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城乡义务教育经费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乌鲁木齐市第五十三小学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乌鲁木齐市第五十三小学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杜红芳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依据《关于修订&lt;新疆维吾尔自治区城乡义务教育“两免一补”资金管理办法&gt;的通知》（新财规{2020}10号）、《财政部教育部关于提前下达2022年城乡义务教育补助经费预算的通知》（财教〔2021〕248号），有效保障学校日常教学活动的有效开展，提高学校办学条件，改善校园环境，更新教学设备。该项目可以用以发展优质、均衡、合理的教育，提高教育质量；保障学校各项教学工作顺利进行，让辖区内人民群众享受优质的教育服务，为社会事业培养合格的接班人；创建优质教育发展，保证教育利用的最大化，使教育工作环节进行良性循环。具体是弥补我校的公用经费资金不足，用于我校办公费、水电费、学校教学业务与管理、教师培训、文体活动、取暖、交通差旅、购置仪器设备及图书资料、日常维修房屋建筑物和仪器设备等相关开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义务教育经费项目2023年的主要实施内容为：保障义务教育阶段学校正常运转、完成教育教学活动和其他日常工作任务等方面的支出。该经费的具体开支范围是：教学业务与管理、教学竞赛、教学质量提升及第三方评价的政府购买服务、办公、印刷、教师培训、实验实习、文体活动、水电、取暖、交通差旅、邮电、教育信息化网络费用、仪器设备及图书资料等购置、学生课桌凳、食堂设施设备的零星补充购置及维修维护，房屋、校园内道路、围墙、大门、运动场地、教室内教师讲台及仪器设备的日常维修维护，学校勤工俭学购买生产设备和工具、校园绿化美化、校园文化建设、学生健康体检、校方责任保险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情况为：城乡义务教育经费项目用于购置1类图书会员服务1000元，图书会员服务质量达标率为100%，总成本控制在8800元以下；培训教师人数未完成，因2023年财力紧张，财政优先审批2022年直达资金结余资金，故未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城乡义务教育经费项目系2023年本级资金，共安排预算10.4万元，于2023年年初部分预算批复项目，全年资金支付0.1万元，年中资金调减10.3万元，调整原因为优先使用上年结转资金，对未支付的资金10.3万元收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该项目总预算10.4万元、用于购置各类会员服务支出4.4万元（5类*8800元）；用于教师培训预计支出6.0万元（12人*5000元）；实际执行情况为：购置1类图书会员服务，付图书协会会费0.1万元；未进行预计的教师相关培训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该项目用以保障义务教育阶段学校正常运转、教育教学活动和其他日常工作正常开展的相关支出。未达到上述目标，我校计划年度内进行相关会员服务的购置，对在校任课教师进行教育教研培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该项目阶段性目标：年度内计划完成至少5类会员服务的购置、补齐学校的教育教学用品，改善学校教育软件短板；计划完成12位教师进行教研教学培训，提高学校教学水平。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义务教育经费项目的服务范围为在校师生人数1245人，保障义务教育阶段学校正常运转、教育教学活动和其他日常工作正常开展的相关支出，设置的绩效目标指标为购买会员服务类别和教师培训，因财政资金紧张，优先审批上年结转资金，故教师培训未开展，仅购置1类会员服务类别图书协会会费1000元。此次设置的评价指标体系通过购买会员服务类别、图书会员服务质量达标率、会员服务期限、图书会员会费对上述年度内主要完成事项予以了充分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缴纳图书协会会费后，网众云图书管理系统使用期限为一年，我校师生可访问网众云图书管理系统，进行浏览书籍、借阅、业务咨询、读者管理、对图书管理员教师进行继续教育培训等相关服务，与预期计划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最后，通过登录网众云图书管理系统查询我校现有书籍总数，借阅量、图书归还情况、读者管理和图书入库明细等确保数据的准确性和完整性。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城乡义务教育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（1）绩效评价的对象：城乡义务教育经费项目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城乡义务教育经费项目用以保障义务教育阶段学校正常运转、教育教学活动和其他日常工作正常开展，我校2023年购置教育教学用品图书协会会费用于访问网众云图书管理系统，进行浏览查阅书籍、借阅、业务咨询、读者管理、对图书管理员教师进行继续教育培训等相关服务，可通过网众云图书管理系统查询我校现有书籍总数，借阅量、图书归还量、对读者进行有效管理和入库明细等确保图书管理的可视化、可量化，有效提高图书借阅使用率，以提高我校师生的思想道德素养和科学文化素质，全面深入爱读书，读好书活动，唤醒了孩子阅读写作的热情，为学生搭建更优质的读书平台。</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数量指标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购买会员服务类别</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质量指标</w:t>
      </w:r>
      <w:r>
        <w:rPr>
          <w:rStyle w:val="18"/>
          <w:rFonts w:hint="eastAsia" w:ascii="楷体" w:hAnsi="楷体" w:eastAsia="楷体"/>
          <w:b w:val="0"/>
          <w:bCs w:val="0"/>
          <w:spacing w:val="-4"/>
          <w:sz w:val="32"/>
          <w:szCs w:val="32"/>
        </w:rPr>
        <w:tab/>
        <w:t>图书会员服务质量达标率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时效指标</w:t>
      </w:r>
      <w:r>
        <w:rPr>
          <w:rStyle w:val="18"/>
          <w:rFonts w:hint="eastAsia" w:ascii="楷体" w:hAnsi="楷体" w:eastAsia="楷体"/>
          <w:b w:val="0"/>
          <w:bCs w:val="0"/>
          <w:spacing w:val="-4"/>
          <w:sz w:val="32"/>
          <w:szCs w:val="32"/>
        </w:rPr>
        <w:tab/>
        <w:t>会员服务期限</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经济成本指标</w:t>
      </w:r>
      <w:r>
        <w:rPr>
          <w:rStyle w:val="18"/>
          <w:rFonts w:hint="eastAsia" w:ascii="楷体" w:hAnsi="楷体" w:eastAsia="楷体"/>
          <w:b w:val="0"/>
          <w:bCs w:val="0"/>
          <w:spacing w:val="-4"/>
          <w:sz w:val="32"/>
          <w:szCs w:val="32"/>
        </w:rPr>
        <w:tab/>
        <w:t>图书协会会费成本</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提高学校教学水平、改善办学条件</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根据本项目城乡义务教育经费的特点，本次评价主要采用比较法和公众评判法，对项目总预算和明细预算的内容、标准、计划是否经济合理进行深入分析，以考察实际产出和效益是否达到预期。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·高等学校教师培训工作规程（教人〔1996〕29号）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·教育部办公厅 中国科学院办公厅 中国科学技术协会办公厅关于做好2023年下半年全国中小学教师科学素质提升培训工作的通知（教师厅函〔2023〕15号）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访谈等形式，对2023年城乡义务教育经费进行客观评价，最终评分结果为：总分为80.88分，绩效评级为“良”[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城乡义务教育经费项目各部分权重和绩效分值如表3-1所示：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0.48</w:t>
      </w:r>
      <w:r>
        <w:rPr>
          <w:rStyle w:val="18"/>
          <w:rFonts w:hint="eastAsia" w:ascii="楷体" w:hAnsi="楷体" w:eastAsia="楷体"/>
          <w:b w:val="0"/>
          <w:bCs w:val="0"/>
          <w:spacing w:val="-4"/>
          <w:sz w:val="32"/>
          <w:szCs w:val="32"/>
        </w:rPr>
        <w:tab/>
        <w:t>0.09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教师参加培训人次</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购置会员服务类别</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1.4</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培训结业率</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图书会员服务质量达标率</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会员服务期限</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教师培训成本</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图书会员会费成本</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提高学校教学水平、改善办学条件</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购置会员服务1类，图书会员服务质量达标率100%，会员服务期限1年（2023年1月1日至2023年12月31日），图书会员会费成本1000元，图书协会会费用于访问网众云图书管理系统，进行浏览查阅书籍、借阅、业务咨询、读者管理、对图书管理员教师进行继续教育培训等相关服务，可通过网众云图书管理系统查询我校现有书籍总数，借阅量、图书归还量、对读者进行有效管理和入库明细等确保图书管理的可视化、可量化，有效提高图书借阅使用率，以提高我校师生的思想道德素养和科学文化素质，全面深入爱读书，读好书活动，唤醒了孩子阅读写作的热情，为学生搭建更优质的读书平台。为学生打造良好教学环境，提升师生的幸福感。</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关于修订&lt;新疆维吾尔自治区城乡义务教育“两免一补”资金管理办法&gt;的通知》（新财规〔2020〕10号）、高等学校教师培训工作规程（教人〔1996〕29号）政策要求。同时，项目绩效目标用以保障义务教育阶段学校正常运转、教育教学活动和其他日常工作正常开展与开展小学学历教育，促进基础教育发展，配合区政府制定符合党的教育方针和国家教育法律法规以及本校实际的教育发展规划和学校布局调整规划，并抓好组织实施和落实工作部门职责范围相符，属于部门履职所需。此外，本项目属于公共财政支持范围，符合地方事权支出责任划分原则。因此，立项依据充分，赋分4分，实际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立项程序规范性:项目按照规定的程序申请设立，符合相关要求高等学校教师培训工作规程（教人〔1996〕29号）、教育部办公厅 中国科学院办公厅 中国科学技术协会办公厅关于做好2023年下半年全国中小学教师科学素质提升培训工作的通知（教师厅函〔2023〕15号），赋分4分，实际得4分。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数量-教师参加培训人次、购置会员服务类别；产出质量-教师参加培训人次、购置会员服务类别；产出时效-会员服务期限、社会效益和经济成本构建绩效评价指标，且具有明确性、可衡量性、可实现性、相关性和时限性等特点，能较为全面地反映本项目的产出和效益，故绩效目标合理性指标得分3分。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教师培训人次、购置会员服务类别已细化为具体的绩效指标，可通过数量指标：教师参加培训人次、购置会员服务类别，质量指标：教师参加培训人次、购置会员服务类别，时效指标：会员服务期限和成本指标：教师培训成本、图书会员会费成本予以量化。但实际执行过程中，受2023年财政资金紧张影响，优先审批上年结转资金，只完成了购置会员服务1类，指标均能在现实条件下收集到相关数据进行佐证，购置的图书协会会费用于访问网众云图书管理系统，进行浏览查阅书籍、借阅、业务咨询等相关服务，可通过网众云图书管理系统查询我校现有书籍总数，借阅量、图书归还量、对读者进行有效管理和入库明细等确保图书管理的可视化、可量化，有效提高图书借阅使用率，由图书管理员提供报告单、发票及会议纪要形成支付要件，都真实可靠，可以用来佐证，并与预期计划相符。故绩效目标明确性指标得分3分。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中西部地区城乡义务教育学校生均公用经费基准定额，自治区执行标准为年生均小学650元，初中850元。在此基础上，对寄宿制学校按照寄宿生均200元标准增加公用经费补助。该项目生均标准为小学650元，我校学生人数1180人，核定出资金数为10.4万元，预算内容与项目内容匹配；预算额度测算依据充分，按照标准编制。故预算编制科学性指标得分3分。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关于修订&lt;新疆维吾尔自治区城乡义务教育“两免一补”资金管理办法&gt;的通知》（新财规{2020}10号）、城乡义务教育经费的通知，项目资金10.4万元用于弥补我校公用经费不足，用于教师培训6万元（12人*5000元）、购置会员服务类别等支出4.4万元（5类*8800元），评价期间内有效保障学校工作正常运转，故资金分配合理性指标得分3分。赋分3分，实际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项目过程指标由2个二级指标和5个三级指标构成，权重为20分，实际得分15.48分。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经（乌财科教[2021]96号）文件批复，于2023年1月19日安排预算10.4万元，于2023年年初部分预算批复项目，评价期间根据项目实际执行，全年资金支出0.1万元，年中资金调减10.3万元，调整原因为优先使用上年结转资金，对未支付的资金10.3万元收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因此，资金到位率为0.96%。该指标赋分5，扣减指标分值的99.04%，故资金到位率指标得分0.48分。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预算执行率：该项目评价期间内，实际支付0.1万元用于图书协会会费，于2023年8月30日支付给乌鲁木齐市图书协会0.1万元，预算拨付到位0.1万元，预算执行率为100%。该指标赋分5分，故预算执行率得分为5分。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严格的审批程序，需要报告单、发票和会议纪要等手续，符合项目预算批复或合同规定的用途，不存在截留、挤占、挪用、虚列支出等情况。5000元以上经费支出经教育局审批后，方可支付。指标赋分3分，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综上，该指标满分13分，得分8.48分。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管理制度健全性：乌鲁木齐市第五十三小学已制定相应的财务和业务管理制度，且制度合法、合规、完整，为项目顺利实施提供重要保障。指标赋分3分，故管理制度健全性得分为3分。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第五十三小学严格遵守相关法律法规和相关管理规定，项目调整及支出调整手续完备，整体管理合理有序，项目完成后，及时将会计凭证、会议纪要等相关资料分类归档，制度执行有效。指标赋分4分，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项目产出指标由4个二级指标和7个三级指标构成，权重为45分，实际得分30.4分。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数量指标“教师参加培训人次”的目标值是≥12人，2023年度我单位实际完成0人，原因是优先使用上年结转资金该指标未执行。该项指标赋分3分，实际得0分。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数量指标“购置会员服务类别”的目标值是≥5类，2023年度我单位实际完成1类，主要为我单位本年度支付图书协会会费。该项指标赋分7分，实际得1.4分。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实际完成率：10%，故实际完成率得分为1.4分。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培训结业率的目标值是=100%，2023年度我单位未进行培训，原因是优先使用上年结转资金该指标未执行。该项指标赋分3分，实际得0分。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图书会员服务质量达标率≥95%，对学校图书协会会费服务质量进行验收，实际服务质量达标率100%。该项指标赋分7分，实际得7分。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该项指标赋分10分，得分7分 ，得分率70%。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员服务期限的目标值是≥1年，我单位及时向乌鲁木齐市图书协会支付款项，乌鲁木齐市图书协会为我校延续了为期一年的会员续费，实际图书会员服务期限为2023年1月1日至2023年12月31日。该项指标赋分15分，实际得15分。完成及时性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图书会员会费成本目标值是≤8800元，本项目实际支出1000元，无超支情况，项目资金全部完成，该项指标赋分7分，实际得7分。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教师培训成本目标值是≤5000元，本项目实际支出0元，由于优先使用上年结转资金，故未执行。该项指标赋分3分，实际得0分。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综上，该部分指标满分45分，得分30.4分。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学校教学水平、改善办学条件”，指标值：有效改善，实际完成值：有序完成购置会员服务1类，图书会员服务质量达标率100%，会员服务期限1年，图书会员会费成本1000元，图书协会会费用于访问网众云图书管理系统，进行浏览查阅书籍、借阅、业务咨询、读者管理、对图书管理员教师进行继续教育培训等相关服务，可通过网众云图书管理系统查询我校现有书籍总数，借阅量、图书归还量、对读者进行有效管理和入库明细等确保图书管理的可视化、可量化，有效提高图书借阅使用率，以提高我校师生的思想道德素养和科学文化素质，全面深入爱读书，读好书活动，唤醒了孩子阅读写作的热情，为学生搭建更优质的读书平台。为学生打造良好教学环境，提升师生的幸福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未设置此指标。</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从决策到过程，再到对产出和效益的监控及评价，我校项目绩效考核领导小组，组织人员对项目进行深入的调查分析和可行性研究，规避可行性研究流于形式，从而导致决策不当、盲目上马，项目建设难以实现预期经济效益和社会效益的风险。乌鲁木齐市第五十三小学严格按照使用范围使用资金，专款专用，该项目严格按照财务规定进行支付，手续齐全，审批流程完整有效，做到专款专用，完成该项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通过城乡义务教育经费分析项目绩效评价指标的评价结果及项目的整体评价结论,反映出该项目绩效目标设置的还不够细化，需要在以后的项目绩效目标设置更全面具体反映项目资金的使用情况及效果。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有结余，财力紧张，经费支付比较困难。预算要更加切合单位实际需要，追加预算要细化，加大对项目绩效支出的绩效考核。项目执行方面，加大对各业务口相关负责人的政策制度培训，在财力允许的情况下，按要求准备好相关材料，保障项目顺利执行，不拖后腿，影响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建立跨年度的预算平衡机制，开展预算编制工作。保障重大项目的资金需求，优化资金支出结构，提高资金使用效率；建立动态管理机制。在专项资金项目执行过程中，定期公布专项资金执行进度，加快资金拨付进度，将专项资金执行情况纳入年度考核，促进专项资金按预算执行。促进项日实施、财政部门及其他政府监督部门提高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1D2F67"/>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11157</Words>
  <Characters>11605</Characters>
  <Lines>4</Lines>
  <Paragraphs>1</Paragraphs>
  <TotalTime>12</TotalTime>
  <ScaleCrop>false</ScaleCrop>
  <LinksUpToDate>false</LinksUpToDate>
  <CharactersWithSpaces>11821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2024-09-14T08:59:47Z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8A3737B6CCF14A55B6BFEA3BA7E0EC94</vt:lpwstr>
  </property>
</Properties>
</file>