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乌鲁木齐市水磨沟区财政局2024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0903B78">
      <w:r>
        <w:br w:type="page"/>
      </w:r>
    </w:p>
    <w:p w14:paraId="3FDE9E6D">
      <w:pPr>
        <w:spacing w:line="640" w:lineRule="exact"/>
        <w:jc w:val="center"/>
        <w:outlineLvl w:val="1"/>
      </w:pPr>
      <w:r>
        <w:rPr>
          <w:rFonts w:ascii="黑体" w:hAnsi="黑体" w:eastAsia="黑体"/>
          <w:sz w:val="32"/>
        </w:rPr>
        <w:t>第一部分 单位概况</w:t>
      </w:r>
    </w:p>
    <w:p w14:paraId="3E45EC26">
      <w:pPr>
        <w:spacing w:line="640" w:lineRule="exact"/>
        <w:ind w:firstLine="640"/>
        <w:jc w:val="both"/>
        <w:outlineLvl w:val="2"/>
      </w:pPr>
      <w:r>
        <w:rPr>
          <w:rFonts w:ascii="黑体" w:hAnsi="黑体" w:eastAsia="黑体"/>
          <w:sz w:val="32"/>
        </w:rPr>
        <w:t>一、主要职能</w:t>
      </w:r>
    </w:p>
    <w:p w14:paraId="5CF739F6">
      <w:pPr>
        <w:spacing w:line="580" w:lineRule="exact"/>
        <w:ind w:firstLine="640"/>
        <w:jc w:val="both"/>
      </w:pPr>
      <w:r>
        <w:rPr>
          <w:rFonts w:ascii="仿宋_GB2312" w:hAnsi="仿宋_GB2312" w:eastAsia="仿宋_GB2312"/>
          <w:sz w:val="32"/>
        </w:rPr>
        <w:t>（1）贯彻执行国家和自治区、乌鲁木齐市有关财政、税收、行政事业单位国有资产管理的法规、制度和方针政策；组织拟定财政、财务、会计管理、行政事业单位国有资产管理等方面的规章、办法，并监督实施；参与有关税收制度和办法的拟定。</w:t>
      </w:r>
    </w:p>
    <w:p w14:paraId="1E37EEFB">
      <w:pPr>
        <w:spacing w:line="580" w:lineRule="exact"/>
        <w:ind w:firstLine="640"/>
        <w:jc w:val="both"/>
      </w:pPr>
      <w:r>
        <w:rPr>
          <w:rFonts w:ascii="仿宋_GB2312" w:hAnsi="仿宋_GB2312" w:eastAsia="仿宋_GB2312"/>
          <w:sz w:val="32"/>
        </w:rPr>
        <w:t>（2）根据我区国民经济和社会发展战略，拟订财政发展战略和中长期规划，提出运用财税政策实施宏观经济调控和综合平衡社会财力的建议；拟订财政与企业的分配政策，对我区社会财力进行综合平衡。</w:t>
      </w:r>
    </w:p>
    <w:p w14:paraId="222954C0">
      <w:pPr>
        <w:spacing w:line="580" w:lineRule="exact"/>
        <w:ind w:firstLine="640"/>
        <w:jc w:val="both"/>
      </w:pPr>
      <w:r>
        <w:rPr>
          <w:rFonts w:ascii="仿宋_GB2312" w:hAnsi="仿宋_GB2312" w:eastAsia="仿宋_GB2312"/>
          <w:sz w:val="32"/>
        </w:rPr>
        <w:t>（3）承担我区各项财政收支管理责任；负责编制区本级预决算草案并组织执行；受区人民政府委托向区人民代表大会报告区本级和我区预算及其执行情况，向区人大常委会报告决算；组织实施专项资金绩效考核工作；组织制定经费开支标准、定额，负责财政预决算工作。</w:t>
      </w:r>
    </w:p>
    <w:p w14:paraId="21D8E630">
      <w:pPr>
        <w:spacing w:line="580" w:lineRule="exact"/>
        <w:ind w:firstLine="640"/>
        <w:jc w:val="both"/>
      </w:pPr>
      <w:r>
        <w:rPr>
          <w:rFonts w:ascii="仿宋_GB2312" w:hAnsi="仿宋_GB2312" w:eastAsia="仿宋_GB2312"/>
          <w:sz w:val="32"/>
        </w:rPr>
        <w:t>（4）根据预算安排，拟定财政税收收入计划，并组织实施、管理和监督；负责政府非税收入和政府性基金管理；监管财政票据。</w:t>
      </w:r>
    </w:p>
    <w:p w14:paraId="7443318D">
      <w:pPr>
        <w:spacing w:line="580" w:lineRule="exact"/>
        <w:ind w:firstLine="640"/>
        <w:jc w:val="both"/>
      </w:pPr>
      <w:r>
        <w:rPr>
          <w:rFonts w:ascii="仿宋_GB2312" w:hAnsi="仿宋_GB2312" w:eastAsia="仿宋_GB2312"/>
          <w:sz w:val="32"/>
        </w:rPr>
        <w:t>（5）组织实施国库管理和国库集中收付制度，按规定开展本级国库现金管理工作，管</w:t>
      </w:r>
      <w:r>
        <w:rPr>
          <w:rFonts w:hint="eastAsia" w:ascii="仿宋_GB2312" w:hAnsi="仿宋_GB2312" w:eastAsia="仿宋_GB2312"/>
          <w:sz w:val="32"/>
          <w:lang w:eastAsia="zh-CN"/>
        </w:rPr>
        <w:t>理和</w:t>
      </w:r>
      <w:r>
        <w:rPr>
          <w:rFonts w:ascii="仿宋_GB2312" w:hAnsi="仿宋_GB2312" w:eastAsia="仿宋_GB2312"/>
          <w:sz w:val="32"/>
        </w:rPr>
        <w:t>监督各部门国库资金缴拨使用；负责制定我区政府采购制度并监督管理；管理财政统一发放工资工作。</w:t>
      </w:r>
    </w:p>
    <w:p w14:paraId="75483790">
      <w:pPr>
        <w:spacing w:line="580" w:lineRule="exact"/>
        <w:ind w:firstLine="640"/>
        <w:jc w:val="both"/>
      </w:pPr>
      <w:r>
        <w:rPr>
          <w:rFonts w:ascii="仿宋_GB2312" w:hAnsi="仿宋_GB2312" w:eastAsia="仿宋_GB2312"/>
          <w:sz w:val="32"/>
        </w:rPr>
        <w:t>（6）负责制定我区行政事业单位国有资产管理规章制度，按规定管理行政事业单位国有资产，拟定和执行需要全区统一规定的开支标准和支出政策。</w:t>
      </w:r>
    </w:p>
    <w:p w14:paraId="5586D06C">
      <w:pPr>
        <w:spacing w:line="580" w:lineRule="exact"/>
        <w:ind w:firstLine="640"/>
        <w:jc w:val="both"/>
      </w:pPr>
      <w:r>
        <w:rPr>
          <w:rFonts w:ascii="仿宋_GB2312" w:hAnsi="仿宋_GB2312" w:eastAsia="仿宋_GB2312"/>
          <w:sz w:val="32"/>
        </w:rPr>
        <w:t>（7）负责做好政府债务管理，合理安排偿债资金预算。</w:t>
      </w:r>
    </w:p>
    <w:p w14:paraId="4699431C">
      <w:pPr>
        <w:spacing w:line="580" w:lineRule="exact"/>
        <w:ind w:firstLine="640"/>
        <w:jc w:val="both"/>
      </w:pPr>
      <w:r>
        <w:rPr>
          <w:rFonts w:ascii="仿宋_GB2312" w:hAnsi="仿宋_GB2312" w:eastAsia="仿宋_GB2312"/>
          <w:sz w:val="32"/>
        </w:rPr>
        <w:t>（8）参与制定我区基本建设财务管理制度，负责政府性投资项目财政资金管理工作；承担有关政策性补贴和专项储备资金财政管理工作。</w:t>
      </w:r>
    </w:p>
    <w:p w14:paraId="26537978">
      <w:pPr>
        <w:spacing w:line="580" w:lineRule="exact"/>
        <w:ind w:firstLine="640"/>
        <w:jc w:val="both"/>
      </w:pPr>
      <w:r>
        <w:rPr>
          <w:rFonts w:ascii="仿宋_GB2312" w:hAnsi="仿宋_GB2312" w:eastAsia="仿宋_GB2312"/>
          <w:sz w:val="32"/>
        </w:rPr>
        <w:t>（9）会同有关部门管理区财政社会保障和就业及医疗卫生资金管理工作，会同有关部门研究制定社会保障资金有关的财务管理制度，编制我区社会保障预决算草案。</w:t>
      </w:r>
    </w:p>
    <w:p w14:paraId="4B42752E">
      <w:pPr>
        <w:spacing w:line="580" w:lineRule="exact"/>
        <w:ind w:firstLine="640"/>
        <w:jc w:val="both"/>
      </w:pPr>
      <w:r>
        <w:rPr>
          <w:rFonts w:ascii="仿宋_GB2312" w:hAnsi="仿宋_GB2312" w:eastAsia="仿宋_GB2312"/>
          <w:sz w:val="32"/>
        </w:rPr>
        <w:t>（10）管理和指导我区会计工作，规范会计行为；组织执行国家统一的会计制度和自治区相关补充规定；组织管理会计人员的业务培训和会计人员从业资格证书。</w:t>
      </w:r>
    </w:p>
    <w:p w14:paraId="446AE7FC">
      <w:pPr>
        <w:spacing w:line="580" w:lineRule="exact"/>
        <w:ind w:firstLine="640"/>
        <w:jc w:val="both"/>
      </w:pPr>
      <w:r>
        <w:rPr>
          <w:rFonts w:ascii="仿宋_GB2312" w:hAnsi="仿宋_GB2312" w:eastAsia="仿宋_GB2312"/>
          <w:sz w:val="32"/>
        </w:rPr>
        <w:t>（11）监督检查财税法规、政策的执行情况，反映财政收支管理中的重大问题，提出加强财政管理的政策建议。</w:t>
      </w:r>
    </w:p>
    <w:p w14:paraId="5CFEE268">
      <w:pPr>
        <w:spacing w:line="580" w:lineRule="exact"/>
        <w:ind w:firstLine="640"/>
        <w:jc w:val="both"/>
      </w:pPr>
      <w:r>
        <w:rPr>
          <w:rFonts w:ascii="仿宋_GB2312" w:hAnsi="仿宋_GB2312" w:eastAsia="仿宋_GB2312"/>
          <w:sz w:val="32"/>
        </w:rPr>
        <w:t>（12）承办区人民政府交办的其他事项。</w:t>
      </w:r>
    </w:p>
    <w:p w14:paraId="085094F1">
      <w:pPr>
        <w:spacing w:line="640" w:lineRule="exact"/>
        <w:ind w:firstLine="640"/>
        <w:jc w:val="both"/>
        <w:outlineLvl w:val="2"/>
      </w:pPr>
      <w:r>
        <w:rPr>
          <w:rFonts w:ascii="黑体" w:hAnsi="黑体" w:eastAsia="黑体"/>
          <w:sz w:val="32"/>
        </w:rPr>
        <w:t>二、机构设置及人员情况</w:t>
      </w:r>
    </w:p>
    <w:p w14:paraId="7BD5E94C">
      <w:pPr>
        <w:spacing w:line="580" w:lineRule="exact"/>
        <w:ind w:firstLine="640"/>
        <w:jc w:val="both"/>
      </w:pPr>
      <w:r>
        <w:rPr>
          <w:rFonts w:ascii="仿宋_GB2312" w:hAnsi="仿宋_GB2312" w:eastAsia="仿宋_GB2312"/>
          <w:sz w:val="32"/>
        </w:rPr>
        <w:t>乌鲁木齐市水磨沟区财政局2024年度，实有人数33人，其中：在职人员23人，减少3人；离休人员0人，增加0人；退休人员10人,增加4人。</w:t>
      </w:r>
    </w:p>
    <w:p w14:paraId="5260C144">
      <w:pPr>
        <w:spacing w:line="580" w:lineRule="exact"/>
        <w:ind w:firstLine="640"/>
        <w:jc w:val="both"/>
      </w:pPr>
      <w:r>
        <w:rPr>
          <w:rFonts w:ascii="仿宋_GB2312" w:hAnsi="仿宋_GB2312" w:eastAsia="仿宋_GB2312"/>
          <w:sz w:val="32"/>
        </w:rPr>
        <w:t>乌鲁木齐市水磨沟区财政局无下属预算单位，下设7个科室，分别是：办公室、预算科、国库科、绩效科、财监科、债务科、国库收付中心。</w:t>
      </w:r>
    </w:p>
    <w:p w14:paraId="26358877">
      <w:r>
        <w:br w:type="page"/>
      </w:r>
    </w:p>
    <w:p w14:paraId="7907D73F">
      <w:pPr>
        <w:spacing w:line="240" w:lineRule="auto"/>
        <w:jc w:val="center"/>
        <w:outlineLvl w:val="1"/>
      </w:pPr>
      <w:r>
        <w:rPr>
          <w:rFonts w:ascii="黑体" w:hAnsi="黑体" w:eastAsia="黑体"/>
          <w:sz w:val="32"/>
        </w:rPr>
        <w:t>第二部分 部门决算情况说明</w:t>
      </w:r>
    </w:p>
    <w:p w14:paraId="19D37197">
      <w:pPr>
        <w:spacing w:line="640" w:lineRule="exact"/>
        <w:ind w:firstLine="640"/>
        <w:jc w:val="both"/>
        <w:outlineLvl w:val="2"/>
      </w:pPr>
      <w:r>
        <w:rPr>
          <w:rFonts w:ascii="黑体" w:hAnsi="黑体" w:eastAsia="黑体"/>
          <w:sz w:val="32"/>
        </w:rPr>
        <w:t>一、收入支出决算总体情况说明</w:t>
      </w:r>
    </w:p>
    <w:p w14:paraId="060ABD0F">
      <w:pPr>
        <w:spacing w:line="580" w:lineRule="exact"/>
        <w:ind w:firstLine="640"/>
        <w:jc w:val="both"/>
      </w:pPr>
      <w:r>
        <w:rPr>
          <w:rFonts w:ascii="仿宋_GB2312" w:hAnsi="仿宋_GB2312" w:eastAsia="仿宋_GB2312"/>
          <w:b/>
          <w:sz w:val="32"/>
        </w:rPr>
        <w:t>2024年度收入总计1,053.32万元，</w:t>
      </w:r>
      <w:r>
        <w:rPr>
          <w:rFonts w:ascii="仿宋_GB2312" w:hAnsi="仿宋_GB2312" w:eastAsia="仿宋_GB2312"/>
          <w:b w:val="0"/>
          <w:sz w:val="32"/>
        </w:rPr>
        <w:t>其中：本年收入合计1,053.32万元，使用非财政拨款结余（含专用结余）0.00万元，年初结转和结余0.00万元。</w:t>
      </w:r>
    </w:p>
    <w:p w14:paraId="7B9A3C9E">
      <w:pPr>
        <w:spacing w:line="580" w:lineRule="exact"/>
        <w:ind w:firstLine="640"/>
        <w:jc w:val="both"/>
      </w:pPr>
      <w:r>
        <w:rPr>
          <w:rFonts w:ascii="仿宋_GB2312" w:hAnsi="仿宋_GB2312" w:eastAsia="仿宋_GB2312"/>
          <w:b/>
          <w:sz w:val="32"/>
        </w:rPr>
        <w:t>2024年度支出总计1,053.32万元，</w:t>
      </w:r>
      <w:r>
        <w:rPr>
          <w:rFonts w:ascii="仿宋_GB2312" w:hAnsi="仿宋_GB2312" w:eastAsia="仿宋_GB2312"/>
          <w:b w:val="0"/>
          <w:sz w:val="32"/>
        </w:rPr>
        <w:t>其中：本年支出合计1,052.08万元，结余分配0.00万元，年末结转和结余1.24万元。</w:t>
      </w:r>
    </w:p>
    <w:p w14:paraId="58E9BC75">
      <w:pPr>
        <w:spacing w:line="580" w:lineRule="exact"/>
        <w:ind w:firstLine="640"/>
        <w:jc w:val="both"/>
      </w:pPr>
      <w:r>
        <w:rPr>
          <w:rFonts w:ascii="仿宋_GB2312" w:hAnsi="仿宋_GB2312" w:eastAsia="仿宋_GB2312"/>
          <w:b w:val="0"/>
          <w:sz w:val="32"/>
        </w:rPr>
        <w:t>收入支出总体与上年相比，减少357,916.35万元，下降99.71%，主要原因是：本年在职人员减少，相关人员经费较上年减少。本年减少监管企业补贴（区</w:t>
      </w:r>
      <w:r>
        <w:rPr>
          <w:rFonts w:hint="eastAsia" w:ascii="仿宋_GB2312" w:hAnsi="仿宋_GB2312" w:eastAsia="仿宋_GB2312"/>
          <w:b w:val="0"/>
          <w:sz w:val="32"/>
          <w:lang w:eastAsia="zh-CN"/>
        </w:rPr>
        <w:t>国有资产监督管理委员会</w:t>
      </w:r>
      <w:r>
        <w:rPr>
          <w:rFonts w:ascii="仿宋_GB2312" w:hAnsi="仿宋_GB2312" w:eastAsia="仿宋_GB2312"/>
          <w:b w:val="0"/>
          <w:sz w:val="32"/>
        </w:rPr>
        <w:t>办公室）项目和自治区地方政府债券（支持中小银行发展）项目，导致经费较上年大幅减少。</w:t>
      </w:r>
    </w:p>
    <w:p w14:paraId="3926D6BC">
      <w:pPr>
        <w:spacing w:line="640" w:lineRule="exact"/>
        <w:ind w:firstLine="640"/>
        <w:jc w:val="both"/>
        <w:outlineLvl w:val="2"/>
      </w:pPr>
      <w:r>
        <w:rPr>
          <w:rFonts w:ascii="黑体" w:hAnsi="黑体" w:eastAsia="黑体"/>
          <w:sz w:val="32"/>
        </w:rPr>
        <w:t>二、收入决算情况说明</w:t>
      </w:r>
    </w:p>
    <w:p w14:paraId="78E6A89B">
      <w:pPr>
        <w:spacing w:line="580" w:lineRule="exact"/>
        <w:ind w:firstLine="640"/>
        <w:jc w:val="both"/>
      </w:pPr>
      <w:r>
        <w:rPr>
          <w:rFonts w:ascii="仿宋_GB2312" w:hAnsi="仿宋_GB2312" w:eastAsia="仿宋_GB2312"/>
          <w:b/>
          <w:sz w:val="32"/>
        </w:rPr>
        <w:t>本年收入1,053.32万元，</w:t>
      </w:r>
      <w:r>
        <w:rPr>
          <w:rFonts w:ascii="仿宋_GB2312" w:hAnsi="仿宋_GB2312" w:eastAsia="仿宋_GB2312"/>
          <w:b w:val="0"/>
          <w:sz w:val="32"/>
        </w:rPr>
        <w:t>其中：财政拨款收入1,053.32万元，占100.00%；上级补助收入0.00万元，占0.00%；事业收入0.00万元，占0.00%；经营收入0.00万元，占0.00%；附属单位上缴收入0.00万元，占0.00%；其他收入0.00万元，占0.00%。</w:t>
      </w:r>
    </w:p>
    <w:p w14:paraId="10152ABD">
      <w:pPr>
        <w:spacing w:line="640" w:lineRule="exact"/>
        <w:ind w:firstLine="640"/>
        <w:jc w:val="both"/>
        <w:outlineLvl w:val="2"/>
      </w:pPr>
      <w:r>
        <w:rPr>
          <w:rFonts w:ascii="黑体" w:hAnsi="黑体" w:eastAsia="黑体"/>
          <w:sz w:val="32"/>
        </w:rPr>
        <w:t>三、支出决算情况说明</w:t>
      </w:r>
    </w:p>
    <w:p w14:paraId="1CD294E1">
      <w:pPr>
        <w:spacing w:line="580" w:lineRule="exact"/>
        <w:ind w:firstLine="640"/>
        <w:jc w:val="both"/>
      </w:pPr>
      <w:r>
        <w:rPr>
          <w:rFonts w:ascii="仿宋_GB2312" w:hAnsi="仿宋_GB2312" w:eastAsia="仿宋_GB2312"/>
          <w:b/>
          <w:sz w:val="32"/>
        </w:rPr>
        <w:t>本年支出1,052.08万元，</w:t>
      </w:r>
      <w:r>
        <w:rPr>
          <w:rFonts w:ascii="仿宋_GB2312" w:hAnsi="仿宋_GB2312" w:eastAsia="仿宋_GB2312"/>
          <w:b w:val="0"/>
          <w:sz w:val="32"/>
        </w:rPr>
        <w:t>其中：基本支出422.73万元，占40.18%；项目支出629.35万元，占59.82%；上缴上级支出0.00万元，占0.00%；经营支出0.00万元，占0.00%；对附属单位补助支出0.00万元，占0.00%。</w:t>
      </w:r>
    </w:p>
    <w:p w14:paraId="5BC0B675">
      <w:pPr>
        <w:spacing w:line="640" w:lineRule="exact"/>
        <w:ind w:firstLine="640"/>
        <w:jc w:val="both"/>
        <w:outlineLvl w:val="2"/>
      </w:pPr>
      <w:r>
        <w:rPr>
          <w:rFonts w:ascii="黑体" w:hAnsi="黑体" w:eastAsia="黑体"/>
          <w:sz w:val="32"/>
        </w:rPr>
        <w:t>四、财政拨款收入支出决算总体情况说明</w:t>
      </w:r>
    </w:p>
    <w:p w14:paraId="545616D8">
      <w:pPr>
        <w:spacing w:line="580" w:lineRule="exact"/>
        <w:ind w:firstLine="640"/>
        <w:jc w:val="both"/>
      </w:pPr>
      <w:r>
        <w:rPr>
          <w:rFonts w:ascii="仿宋_GB2312" w:hAnsi="仿宋_GB2312" w:eastAsia="仿宋_GB2312"/>
          <w:b/>
          <w:sz w:val="32"/>
        </w:rPr>
        <w:t>2024年度财政拨款收入总计1,053.32万元，</w:t>
      </w:r>
      <w:r>
        <w:rPr>
          <w:rFonts w:ascii="仿宋_GB2312" w:hAnsi="仿宋_GB2312" w:eastAsia="仿宋_GB2312"/>
          <w:b w:val="0"/>
          <w:sz w:val="32"/>
        </w:rPr>
        <w:t>其中：年初财政拨款结转和结余0.00万元，本年财政拨款收入1,053.32万元。</w:t>
      </w:r>
      <w:r>
        <w:rPr>
          <w:rFonts w:ascii="仿宋_GB2312" w:hAnsi="仿宋_GB2312" w:eastAsia="仿宋_GB2312"/>
          <w:b/>
          <w:sz w:val="32"/>
        </w:rPr>
        <w:t>财政拨款支出总计1,053.32万元，</w:t>
      </w:r>
      <w:r>
        <w:rPr>
          <w:rFonts w:ascii="仿宋_GB2312" w:hAnsi="仿宋_GB2312" w:eastAsia="仿宋_GB2312"/>
          <w:b w:val="0"/>
          <w:sz w:val="32"/>
        </w:rPr>
        <w:t>其中：年末财政拨款结转和结余1.24万元，本年财政拨款支出1,052.08万元。</w:t>
      </w:r>
    </w:p>
    <w:p w14:paraId="0E08F44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减少357,910.64万元，下降99.71%，主要原因是：本年在职人员减少，相关人员经费较上年减少。本年减少监管企业补贴（区</w:t>
      </w:r>
      <w:r>
        <w:rPr>
          <w:rFonts w:hint="eastAsia" w:ascii="仿宋_GB2312" w:hAnsi="仿宋_GB2312" w:eastAsia="仿宋_GB2312"/>
          <w:b w:val="0"/>
          <w:sz w:val="32"/>
          <w:lang w:eastAsia="zh-CN"/>
        </w:rPr>
        <w:t>国有资产监督管理委员会</w:t>
      </w:r>
      <w:r>
        <w:rPr>
          <w:rFonts w:ascii="仿宋_GB2312" w:hAnsi="仿宋_GB2312" w:eastAsia="仿宋_GB2312"/>
          <w:b w:val="0"/>
          <w:sz w:val="32"/>
        </w:rPr>
        <w:t>办公室）项目和自治区地方政府债券（支持中小银行发展）项目，导致经费较上年大幅减少。</w:t>
      </w:r>
      <w:r>
        <w:rPr>
          <w:rFonts w:ascii="仿宋_GB2312" w:hAnsi="仿宋_GB2312" w:eastAsia="仿宋_GB2312"/>
          <w:b/>
          <w:sz w:val="32"/>
        </w:rPr>
        <w:t>与年初预算相比，</w:t>
      </w:r>
      <w:r>
        <w:rPr>
          <w:rFonts w:ascii="仿宋_GB2312" w:hAnsi="仿宋_GB2312" w:eastAsia="仿宋_GB2312"/>
          <w:b w:val="0"/>
          <w:sz w:val="32"/>
        </w:rPr>
        <w:t>年初预算数2,202.99万元，决算数1,053.32万元，预决算差异率-52.19%，主要原因是：年中调减监管企业补贴（区</w:t>
      </w:r>
      <w:r>
        <w:rPr>
          <w:rFonts w:hint="eastAsia" w:ascii="仿宋_GB2312" w:hAnsi="仿宋_GB2312" w:eastAsia="仿宋_GB2312"/>
          <w:b w:val="0"/>
          <w:sz w:val="32"/>
          <w:lang w:eastAsia="zh-CN"/>
        </w:rPr>
        <w:t>国有资产监督管理委员会</w:t>
      </w:r>
      <w:r>
        <w:rPr>
          <w:rFonts w:ascii="仿宋_GB2312" w:hAnsi="仿宋_GB2312" w:eastAsia="仿宋_GB2312"/>
          <w:b w:val="0"/>
          <w:sz w:val="32"/>
        </w:rPr>
        <w:t>办公室）项目；本年在职人员减少，年中调减人员经费，导致预决算存在差异。</w:t>
      </w:r>
    </w:p>
    <w:p w14:paraId="623AD7B9">
      <w:pPr>
        <w:spacing w:line="640" w:lineRule="exact"/>
        <w:ind w:firstLine="640"/>
        <w:jc w:val="both"/>
        <w:outlineLvl w:val="2"/>
      </w:pPr>
      <w:r>
        <w:rPr>
          <w:rFonts w:ascii="黑体" w:hAnsi="黑体" w:eastAsia="黑体"/>
          <w:sz w:val="32"/>
        </w:rPr>
        <w:t>五、一般公共预算财政拨款支出决算情况说明</w:t>
      </w:r>
    </w:p>
    <w:p w14:paraId="4D2A982A">
      <w:pPr>
        <w:spacing w:line="640" w:lineRule="exact"/>
        <w:ind w:firstLine="640"/>
        <w:jc w:val="both"/>
        <w:outlineLvl w:val="3"/>
      </w:pPr>
      <w:r>
        <w:rPr>
          <w:rFonts w:ascii="楷体_GB2312" w:hAnsi="楷体_GB2312" w:eastAsia="楷体_GB2312"/>
          <w:b/>
          <w:sz w:val="32"/>
        </w:rPr>
        <w:t>（一）一般公共预算财政拨款支出决算总体情况</w:t>
      </w:r>
    </w:p>
    <w:p w14:paraId="04EC8CA0">
      <w:pPr>
        <w:spacing w:line="580" w:lineRule="exact"/>
        <w:ind w:firstLine="640"/>
        <w:jc w:val="both"/>
      </w:pPr>
      <w:r>
        <w:rPr>
          <w:rFonts w:ascii="仿宋_GB2312" w:hAnsi="仿宋_GB2312" w:eastAsia="仿宋_GB2312"/>
          <w:b/>
          <w:sz w:val="32"/>
        </w:rPr>
        <w:t>2024年度一般公共预算财政拨款支出1,052.08万元，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减少5,864.28万元，下降84.79%，主要原因是：本年减少监管企业补贴（区</w:t>
      </w:r>
      <w:r>
        <w:rPr>
          <w:rFonts w:hint="eastAsia" w:ascii="仿宋_GB2312" w:hAnsi="仿宋_GB2312" w:eastAsia="仿宋_GB2312"/>
          <w:b w:val="0"/>
          <w:sz w:val="32"/>
          <w:lang w:eastAsia="zh-CN"/>
        </w:rPr>
        <w:t>国有资产监督管理委员会</w:t>
      </w:r>
      <w:r>
        <w:rPr>
          <w:rFonts w:ascii="仿宋_GB2312" w:hAnsi="仿宋_GB2312" w:eastAsia="仿宋_GB2312"/>
          <w:b w:val="0"/>
          <w:sz w:val="32"/>
        </w:rPr>
        <w:t>办公室）项目，导致经费较上年大幅减少。</w:t>
      </w:r>
      <w:r>
        <w:rPr>
          <w:rFonts w:ascii="仿宋_GB2312" w:hAnsi="仿宋_GB2312" w:eastAsia="仿宋_GB2312"/>
          <w:b/>
          <w:sz w:val="32"/>
        </w:rPr>
        <w:t>与年初预算相比,</w:t>
      </w:r>
      <w:r>
        <w:rPr>
          <w:rFonts w:ascii="仿宋_GB2312" w:hAnsi="仿宋_GB2312" w:eastAsia="仿宋_GB2312"/>
          <w:b w:val="0"/>
          <w:sz w:val="32"/>
        </w:rPr>
        <w:t>年初预算数2,202.99万元，决算数1,052.08万元，预决算差异率-52.24%，主要原因是：年中调减监管企业补贴（区</w:t>
      </w:r>
      <w:r>
        <w:rPr>
          <w:rFonts w:hint="eastAsia" w:ascii="仿宋_GB2312" w:hAnsi="仿宋_GB2312" w:eastAsia="仿宋_GB2312"/>
          <w:b w:val="0"/>
          <w:sz w:val="32"/>
          <w:lang w:eastAsia="zh-CN"/>
        </w:rPr>
        <w:t>国有资产监督管理委员会</w:t>
      </w:r>
      <w:r>
        <w:rPr>
          <w:rFonts w:ascii="仿宋_GB2312" w:hAnsi="仿宋_GB2312" w:eastAsia="仿宋_GB2312"/>
          <w:b w:val="0"/>
          <w:sz w:val="32"/>
        </w:rPr>
        <w:t>办公室）项目；本年在职人员减少，年中调减人员经费，导致预决算存在差异。</w:t>
      </w:r>
    </w:p>
    <w:p w14:paraId="59CDE5A5">
      <w:pPr>
        <w:spacing w:line="640" w:lineRule="exact"/>
        <w:ind w:firstLine="640"/>
        <w:jc w:val="both"/>
        <w:outlineLvl w:val="3"/>
      </w:pPr>
      <w:r>
        <w:rPr>
          <w:rFonts w:ascii="楷体_GB2312" w:hAnsi="楷体_GB2312" w:eastAsia="楷体_GB2312"/>
          <w:b/>
          <w:sz w:val="32"/>
        </w:rPr>
        <w:t>（二）一般公共预算财政拨款支出决算结构情况</w:t>
      </w:r>
    </w:p>
    <w:p w14:paraId="5E1B6BCA">
      <w:pPr>
        <w:spacing w:line="580" w:lineRule="exact"/>
        <w:ind w:firstLine="640"/>
        <w:jc w:val="both"/>
      </w:pPr>
      <w:r>
        <w:rPr>
          <w:rFonts w:ascii="仿宋_GB2312" w:hAnsi="仿宋_GB2312" w:eastAsia="仿宋_GB2312"/>
          <w:b w:val="0"/>
          <w:sz w:val="32"/>
        </w:rPr>
        <w:t>1.一般公共服务支出(类)606.89万元,占57.68%。</w:t>
      </w:r>
    </w:p>
    <w:p w14:paraId="3CF9AD4E">
      <w:pPr>
        <w:spacing w:line="580" w:lineRule="exact"/>
        <w:ind w:firstLine="640"/>
        <w:jc w:val="both"/>
      </w:pPr>
      <w:r>
        <w:rPr>
          <w:rFonts w:ascii="仿宋_GB2312" w:hAnsi="仿宋_GB2312" w:eastAsia="仿宋_GB2312"/>
          <w:b w:val="0"/>
          <w:sz w:val="32"/>
        </w:rPr>
        <w:t>2.社会保障和就业支出(类)49.50万元,占4.70%。</w:t>
      </w:r>
    </w:p>
    <w:p w14:paraId="5432AB03">
      <w:pPr>
        <w:spacing w:line="580" w:lineRule="exact"/>
        <w:ind w:firstLine="640"/>
        <w:jc w:val="both"/>
      </w:pPr>
      <w:r>
        <w:rPr>
          <w:rFonts w:ascii="仿宋_GB2312" w:hAnsi="仿宋_GB2312" w:eastAsia="仿宋_GB2312"/>
          <w:b w:val="0"/>
          <w:sz w:val="32"/>
        </w:rPr>
        <w:t>3.其他支出(类)395.68万元,占37.61%。</w:t>
      </w:r>
    </w:p>
    <w:p w14:paraId="6F84770E">
      <w:pPr>
        <w:spacing w:line="640" w:lineRule="exact"/>
        <w:ind w:firstLine="640"/>
        <w:jc w:val="both"/>
        <w:outlineLvl w:val="3"/>
      </w:pPr>
      <w:r>
        <w:rPr>
          <w:rFonts w:ascii="楷体_GB2312" w:hAnsi="楷体_GB2312" w:eastAsia="楷体_GB2312"/>
          <w:b/>
          <w:sz w:val="32"/>
        </w:rPr>
        <w:t>（三）一般公共预算财政拨款支出决算具体情况</w:t>
      </w:r>
    </w:p>
    <w:p w14:paraId="17C21301">
      <w:pPr>
        <w:spacing w:line="580" w:lineRule="exact"/>
        <w:ind w:firstLine="640"/>
        <w:jc w:val="both"/>
      </w:pPr>
      <w:r>
        <w:rPr>
          <w:rFonts w:ascii="仿宋_GB2312" w:hAnsi="仿宋_GB2312" w:eastAsia="仿宋_GB2312"/>
          <w:b w:val="0"/>
          <w:sz w:val="32"/>
        </w:rPr>
        <w:t>1.一般公共服务支出(类)财政事务(款)行政运行(项):支出决算数为373.22万元，比上年决算减少39.99万元，下降9.68%,主要原因是：本年在职人员减少，相应人员经费较上年减少。</w:t>
      </w:r>
    </w:p>
    <w:p w14:paraId="29124B16">
      <w:pPr>
        <w:spacing w:line="580" w:lineRule="exact"/>
        <w:ind w:firstLine="640"/>
        <w:jc w:val="both"/>
      </w:pPr>
      <w:r>
        <w:rPr>
          <w:rFonts w:ascii="仿宋_GB2312" w:hAnsi="仿宋_GB2312" w:eastAsia="仿宋_GB2312"/>
          <w:b w:val="0"/>
          <w:sz w:val="32"/>
        </w:rPr>
        <w:t>2.一般公共服务支出(类)财政事务(款)其他财政事务支出(项):支出决算数为233.67万元，比上年决算增加15.96万元，增长7.33%,主要原因是：本年较上年增加中亚学院项目经费和清产核资及资产评估经费。</w:t>
      </w:r>
    </w:p>
    <w:p w14:paraId="569A5951">
      <w:pPr>
        <w:spacing w:line="580" w:lineRule="exact"/>
        <w:ind w:firstLine="640"/>
        <w:jc w:val="both"/>
      </w:pPr>
      <w:r>
        <w:rPr>
          <w:rFonts w:ascii="仿宋_GB2312" w:hAnsi="仿宋_GB2312" w:eastAsia="仿宋_GB2312"/>
          <w:b w:val="0"/>
          <w:sz w:val="32"/>
        </w:rPr>
        <w:t>3.科学技术支出(类)其他科学技术支出(款)其他科学技术支出(项):支出决算数为0.00万元，比上年决算减少238.77万元，下降100.00%,主要原因是：本年减少代理记账经费、财政业务及购买服务经费。</w:t>
      </w:r>
    </w:p>
    <w:p w14:paraId="7FF71221">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4.社会保障和就业支出(类)民政管理事务(款)基层政权建设和社区治理(项):支出决算数为0.00万元，比上年决算减少1.80万元，下降100.00%,主要原因是：本年减少下派社区工作组工作经费。</w:t>
      </w:r>
    </w:p>
    <w:p w14:paraId="6EBB8A7A">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5.社会保障和就业支出(类)行政事业单位养老支出(款)行政单位离退休(项):支出决算数为3.15万元，比上年决算增加2.73万元，增长650.00%,主要原因是：本年退休人员增加，导致离退休费较上年增加。</w:t>
      </w:r>
    </w:p>
    <w:p w14:paraId="61872B04">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6.社会保障和就业支出(类)行政事业单位养老支出(款)机关事业单位基本养老保险缴费支出(项):支出决算数为37.81万元，比上年决算增加0.00万元，增长0.00%,主要原因是：本年基本养老保险缴费与上年一致无变化。</w:t>
      </w:r>
    </w:p>
    <w:p w14:paraId="417BF04C">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8.54万元，比上年决算增加1.89万元，增长28.42%,主要原因是：本年新增退休人员较上年增加，导致退休人员职业年金增加。</w:t>
      </w:r>
    </w:p>
    <w:p w14:paraId="5FDA2AEB">
      <w:pPr>
        <w:spacing w:line="580" w:lineRule="exact"/>
        <w:ind w:firstLine="640"/>
        <w:jc w:val="both"/>
      </w:pPr>
      <w:r>
        <w:rPr>
          <w:rFonts w:ascii="仿宋_GB2312" w:hAnsi="仿宋_GB2312" w:eastAsia="仿宋_GB2312"/>
          <w:b w:val="0"/>
          <w:sz w:val="32"/>
        </w:rPr>
        <w:t>8.城乡社区支出(类)城乡社区公共设施(款)其他城乡社区公共设施支出(项):支出决算数为0.00万元，比上年决算减少6,000.00万元，下降100.00%,主要原因是：本年减少监管企业补贴（区</w:t>
      </w:r>
      <w:r>
        <w:rPr>
          <w:rFonts w:hint="eastAsia" w:ascii="仿宋_GB2312" w:hAnsi="仿宋_GB2312" w:eastAsia="仿宋_GB2312"/>
          <w:b w:val="0"/>
          <w:sz w:val="32"/>
          <w:lang w:eastAsia="zh-CN"/>
        </w:rPr>
        <w:t>国有资产监督管理委员会</w:t>
      </w:r>
      <w:r>
        <w:rPr>
          <w:rFonts w:ascii="仿宋_GB2312" w:hAnsi="仿宋_GB2312" w:eastAsia="仿宋_GB2312"/>
          <w:b w:val="0"/>
          <w:sz w:val="32"/>
        </w:rPr>
        <w:t>办公室）项目。</w:t>
      </w:r>
    </w:p>
    <w:p w14:paraId="4D6B855A">
      <w:pPr>
        <w:spacing w:line="580" w:lineRule="exact"/>
        <w:ind w:firstLine="640"/>
        <w:jc w:val="both"/>
      </w:pPr>
      <w:r>
        <w:rPr>
          <w:rFonts w:ascii="仿宋_GB2312" w:hAnsi="仿宋_GB2312" w:eastAsia="仿宋_GB2312"/>
          <w:b w:val="0"/>
          <w:sz w:val="32"/>
        </w:rPr>
        <w:t>9.其他支出(类)其他支出(款)其他支出(项):支出决算数为395.68万元，比上年决算增加395.68万元，增长100.00%,主要原因是：本年增加中亚区域经济合作学院临时院址租金项目经费。</w:t>
      </w:r>
    </w:p>
    <w:p w14:paraId="5A771A05">
      <w:pPr>
        <w:spacing w:line="640" w:lineRule="exact"/>
        <w:ind w:firstLine="640"/>
        <w:jc w:val="both"/>
        <w:outlineLvl w:val="2"/>
      </w:pPr>
      <w:r>
        <w:rPr>
          <w:rFonts w:ascii="黑体" w:hAnsi="黑体" w:eastAsia="黑体"/>
          <w:sz w:val="32"/>
        </w:rPr>
        <w:t>六、一般公共预算财政拨款基本支出决算情况说明</w:t>
      </w:r>
    </w:p>
    <w:p w14:paraId="2D9C0B3D">
      <w:pPr>
        <w:spacing w:line="580" w:lineRule="exact"/>
        <w:ind w:firstLine="640"/>
        <w:jc w:val="both"/>
      </w:pPr>
      <w:r>
        <w:rPr>
          <w:rFonts w:ascii="仿宋_GB2312" w:hAnsi="仿宋_GB2312" w:eastAsia="仿宋_GB2312"/>
          <w:b w:val="0"/>
          <w:sz w:val="32"/>
        </w:rPr>
        <w:t>2024年度一般公共预算财政拨款基本支出422.73万元，其中：</w:t>
      </w:r>
      <w:r>
        <w:rPr>
          <w:rFonts w:ascii="仿宋_GB2312" w:hAnsi="仿宋_GB2312" w:eastAsia="仿宋_GB2312"/>
          <w:b/>
          <w:sz w:val="32"/>
        </w:rPr>
        <w:t>人员经费405.89万元，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包括：基本工资、津贴补贴、奖金、机关事业单位基本养老保险缴费、职业年金缴费、职工基本医疗保险缴费、公务员医疗补助缴费、其他社会保障缴费、住房公积金、退休费、其他对个人和家庭的补助。</w:t>
      </w:r>
    </w:p>
    <w:p w14:paraId="2380911A">
      <w:pPr>
        <w:spacing w:line="580" w:lineRule="exact"/>
        <w:ind w:firstLine="640"/>
        <w:jc w:val="both"/>
      </w:pPr>
      <w:r>
        <w:rPr>
          <w:rFonts w:ascii="仿宋_GB2312" w:hAnsi="仿宋_GB2312" w:eastAsia="仿宋_GB2312"/>
          <w:b/>
          <w:sz w:val="32"/>
        </w:rPr>
        <w:t>公用经费16.84万元，</w:t>
      </w:r>
      <w:r>
        <w:rPr>
          <w:rFonts w:ascii="仿宋_GB2312" w:hAnsi="仿宋_GB2312" w:eastAsia="仿宋_GB2312"/>
          <w:b w:val="0"/>
          <w:sz w:val="32"/>
        </w:rPr>
        <w:t>包括：办公费、印刷费、邮电费、差旅费、工会经费、福利费、公务用车运行维护费。</w:t>
      </w:r>
    </w:p>
    <w:p w14:paraId="5B562573">
      <w:pPr>
        <w:spacing w:line="640" w:lineRule="exact"/>
        <w:ind w:firstLine="640"/>
        <w:jc w:val="both"/>
        <w:outlineLvl w:val="2"/>
      </w:pPr>
      <w:r>
        <w:rPr>
          <w:rFonts w:ascii="黑体" w:hAnsi="黑体" w:eastAsia="黑体"/>
          <w:sz w:val="32"/>
        </w:rPr>
        <w:t>七、政府性基金预算财政拨款收入支出决算情况说明</w:t>
      </w:r>
    </w:p>
    <w:p w14:paraId="4BB58E89">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36434EAF">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减少352,000.00万元，下降100.00%，主要原因是：本年减少支持中小银行发展项目。</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年初预算数0.00万元，决算数0.00万元，预决算差异率0.00%，主要原因是：本年未安排政府性基金项目。</w:t>
      </w:r>
    </w:p>
    <w:p w14:paraId="7B8A707A">
      <w:pPr>
        <w:spacing w:line="580" w:lineRule="exact"/>
        <w:ind w:firstLine="640"/>
        <w:jc w:val="both"/>
      </w:pPr>
      <w:r>
        <w:rPr>
          <w:rFonts w:ascii="仿宋_GB2312" w:hAnsi="仿宋_GB2312" w:eastAsia="仿宋_GB2312"/>
          <w:b w:val="0"/>
          <w:sz w:val="32"/>
        </w:rPr>
        <w:t>政府性基金预算财政拨款支出0.00万元。</w:t>
      </w:r>
    </w:p>
    <w:p w14:paraId="23281B77">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0.00万元，比上年决算减少352,000.00万元，下降100.00%,主要原因是：本年减少支持中小银行发展项目。</w:t>
      </w:r>
    </w:p>
    <w:p w14:paraId="2785FD18">
      <w:pPr>
        <w:spacing w:line="640" w:lineRule="exact"/>
        <w:ind w:firstLine="640"/>
        <w:jc w:val="both"/>
        <w:outlineLvl w:val="2"/>
      </w:pPr>
      <w:r>
        <w:rPr>
          <w:rFonts w:ascii="黑体" w:hAnsi="黑体" w:eastAsia="黑体"/>
          <w:sz w:val="32"/>
        </w:rPr>
        <w:t>八、国有资本经营预算财政拨款收入支出决算情况说明</w:t>
      </w:r>
    </w:p>
    <w:p w14:paraId="20A667E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AF0A51E">
      <w:pPr>
        <w:spacing w:line="640" w:lineRule="exact"/>
        <w:ind w:firstLine="640"/>
        <w:jc w:val="both"/>
        <w:outlineLvl w:val="2"/>
      </w:pPr>
      <w:r>
        <w:rPr>
          <w:rFonts w:ascii="黑体" w:hAnsi="黑体" w:eastAsia="黑体"/>
          <w:sz w:val="32"/>
        </w:rPr>
        <w:t>九、财政拨款“三公”经费支出决算情况说明</w:t>
      </w:r>
    </w:p>
    <w:p w14:paraId="08C7720E">
      <w:pPr>
        <w:spacing w:line="580" w:lineRule="exact"/>
        <w:ind w:firstLine="640"/>
        <w:jc w:val="both"/>
      </w:pPr>
      <w:r>
        <w:rPr>
          <w:rFonts w:ascii="仿宋_GB2312" w:hAnsi="仿宋_GB2312" w:eastAsia="仿宋_GB2312"/>
          <w:b/>
          <w:sz w:val="32"/>
        </w:rPr>
        <w:t>2024年度财政拨款“三公”经费支出5.64万元，</w:t>
      </w:r>
      <w:r>
        <w:rPr>
          <w:rFonts w:ascii="仿宋_GB2312" w:hAnsi="仿宋_GB2312" w:eastAsia="仿宋_GB2312"/>
          <w:b w:val="0"/>
          <w:sz w:val="32"/>
        </w:rPr>
        <w:t>比上年减少0.31万元，下降5.21%，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5.64万元，占100.00%，比上年减少0.31万元，下降5.21%，主要原因是：严格落实中央八项规定精神，厉行节约，减少公务用车运行维护费。公务接待费支出0.00万元，占0.00%，比上年增加0.00万元，增长0.00%，主要原因是：2023年与2024年均未安排公务接待费支出。</w:t>
      </w:r>
    </w:p>
    <w:p w14:paraId="07692FE3">
      <w:pPr>
        <w:spacing w:line="580" w:lineRule="exact"/>
        <w:ind w:firstLine="640"/>
        <w:jc w:val="both"/>
      </w:pPr>
      <w:r>
        <w:rPr>
          <w:rFonts w:ascii="仿宋_GB2312" w:hAnsi="仿宋_GB2312" w:eastAsia="仿宋_GB2312"/>
          <w:b/>
          <w:sz w:val="32"/>
        </w:rPr>
        <w:t>具体情况如下：</w:t>
      </w:r>
    </w:p>
    <w:p w14:paraId="48A654A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AA34731">
      <w:pPr>
        <w:spacing w:line="580" w:lineRule="exact"/>
        <w:ind w:firstLine="640"/>
        <w:jc w:val="both"/>
      </w:pPr>
      <w:r>
        <w:rPr>
          <w:rFonts w:ascii="仿宋_GB2312" w:hAnsi="仿宋_GB2312" w:eastAsia="仿宋_GB2312"/>
          <w:b w:val="0"/>
          <w:sz w:val="32"/>
        </w:rPr>
        <w:t>公务用车购置及运行维护费5.64万元，其中：公务用车购置费0.00万元，公务用车运行维护费5.64万元。公务用车运行维护费开支内容包括车辆燃油费、车辆维修费，车辆保险费、审验费。公务用车购置数0辆，公务用车保有量4辆。国有资产占用情况中固定资产车辆4辆，与公务用车保有量差异原因是：本单位固定资产车辆与公务用车保有量一致无差异。</w:t>
      </w:r>
    </w:p>
    <w:p w14:paraId="5865468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33ED24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5.64万元，决算数5.64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5.64万元，决算数5.64万元，预决算差异率0.00%，主要原因是：严格按照预算执行，预决算无差异。公务接待费全年预算数0.00万元，决算数0.00万元，预决算差异率0.00%，主要原因是：本单位无公务接待费。</w:t>
      </w:r>
    </w:p>
    <w:p w14:paraId="4E34497C">
      <w:pPr>
        <w:spacing w:line="640" w:lineRule="exact"/>
        <w:ind w:firstLine="640"/>
        <w:jc w:val="both"/>
        <w:outlineLvl w:val="2"/>
      </w:pPr>
      <w:r>
        <w:rPr>
          <w:rFonts w:ascii="黑体" w:hAnsi="黑体" w:eastAsia="黑体"/>
          <w:sz w:val="32"/>
        </w:rPr>
        <w:t>十、其他重要事项的情况说明</w:t>
      </w:r>
    </w:p>
    <w:p w14:paraId="58C16C71">
      <w:pPr>
        <w:spacing w:line="640" w:lineRule="exact"/>
        <w:ind w:firstLine="640"/>
        <w:jc w:val="both"/>
        <w:outlineLvl w:val="3"/>
      </w:pPr>
      <w:r>
        <w:rPr>
          <w:rFonts w:ascii="楷体_GB2312" w:hAnsi="楷体_GB2312" w:eastAsia="楷体_GB2312"/>
          <w:b/>
          <w:sz w:val="32"/>
        </w:rPr>
        <w:t>（一）机关运行经费及公用经费支出情况</w:t>
      </w:r>
    </w:p>
    <w:p w14:paraId="5AE14238">
      <w:pPr>
        <w:spacing w:line="580" w:lineRule="exact"/>
        <w:ind w:firstLine="640"/>
        <w:jc w:val="both"/>
      </w:pPr>
      <w:r>
        <w:rPr>
          <w:rFonts w:ascii="仿宋_GB2312" w:hAnsi="仿宋_GB2312" w:eastAsia="仿宋_GB2312"/>
          <w:b w:val="0"/>
          <w:sz w:val="32"/>
        </w:rPr>
        <w:t>2024年度乌鲁木齐市水磨沟区财政局（行政单位和参照公务员法管理事业单位）机关运行经费支出16.84万元，比上年减少2.71万元，下降13.86%，主要原因是：本年厉行节约，公务用车运行维护费、办公费、差旅费较上年减少。</w:t>
      </w:r>
    </w:p>
    <w:p w14:paraId="568F56F8">
      <w:pPr>
        <w:spacing w:line="640" w:lineRule="exact"/>
        <w:ind w:firstLine="640"/>
        <w:jc w:val="both"/>
        <w:outlineLvl w:val="3"/>
      </w:pPr>
      <w:r>
        <w:rPr>
          <w:rFonts w:ascii="楷体_GB2312" w:hAnsi="楷体_GB2312" w:eastAsia="楷体_GB2312"/>
          <w:b/>
          <w:sz w:val="32"/>
        </w:rPr>
        <w:t>（二）政府采购情况</w:t>
      </w:r>
    </w:p>
    <w:p w14:paraId="64A6734D">
      <w:pPr>
        <w:spacing w:line="580" w:lineRule="exact"/>
        <w:ind w:firstLine="640"/>
        <w:jc w:val="both"/>
      </w:pPr>
      <w:r>
        <w:rPr>
          <w:rFonts w:ascii="仿宋_GB2312" w:hAnsi="仿宋_GB2312" w:eastAsia="仿宋_GB2312"/>
          <w:b w:val="0"/>
          <w:sz w:val="32"/>
        </w:rPr>
        <w:t>2024年度政府采购支出总额506.17万元，其中：政府采购货物支出8.57万元、政府采购工程支出0.00万元、政府采购服务支出497.61万元。</w:t>
      </w:r>
    </w:p>
    <w:p w14:paraId="38FD91C7">
      <w:pPr>
        <w:spacing w:line="580" w:lineRule="exact"/>
        <w:ind w:firstLine="640"/>
        <w:jc w:val="both"/>
      </w:pPr>
      <w:r>
        <w:rPr>
          <w:rFonts w:ascii="仿宋_GB2312" w:hAnsi="仿宋_GB2312" w:eastAsia="仿宋_GB2312"/>
          <w:b w:val="0"/>
          <w:sz w:val="32"/>
        </w:rPr>
        <w:t>授予中小企业合同金额497.98万元，占政府采购支出总额的98.38%，其中：授予小微企业合同金额497.60万元，占政府采购支出总额的98.31%。</w:t>
      </w:r>
    </w:p>
    <w:p w14:paraId="46E61338">
      <w:pPr>
        <w:spacing w:line="640" w:lineRule="exact"/>
        <w:ind w:firstLine="640"/>
        <w:jc w:val="both"/>
        <w:outlineLvl w:val="3"/>
      </w:pPr>
      <w:r>
        <w:rPr>
          <w:rFonts w:ascii="楷体_GB2312" w:hAnsi="楷体_GB2312" w:eastAsia="楷体_GB2312"/>
          <w:b/>
          <w:sz w:val="32"/>
        </w:rPr>
        <w:t>（三）国有资产占用情况说明</w:t>
      </w:r>
    </w:p>
    <w:p w14:paraId="1E1898A4">
      <w:pPr>
        <w:spacing w:line="580" w:lineRule="exact"/>
        <w:ind w:firstLine="640"/>
        <w:jc w:val="both"/>
      </w:pPr>
      <w:r>
        <w:rPr>
          <w:rFonts w:ascii="仿宋_GB2312" w:hAnsi="仿宋_GB2312" w:eastAsia="仿宋_GB2312"/>
          <w:b w:val="0"/>
          <w:sz w:val="32"/>
        </w:rPr>
        <w:t>截至2024年12月31日，房屋15,581.21平方米，价值6,413.68万元。车辆4辆，价值100.07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0台（套）。</w:t>
      </w:r>
    </w:p>
    <w:p w14:paraId="1E17222E">
      <w:pPr>
        <w:spacing w:line="640" w:lineRule="exact"/>
        <w:ind w:firstLine="640"/>
        <w:jc w:val="both"/>
        <w:outlineLvl w:val="2"/>
      </w:pPr>
      <w:r>
        <w:rPr>
          <w:rFonts w:ascii="黑体" w:hAnsi="黑体" w:eastAsia="黑体"/>
          <w:sz w:val="32"/>
        </w:rPr>
        <w:t>十一、预算绩效的情况说明</w:t>
      </w:r>
    </w:p>
    <w:p w14:paraId="286BFB0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1,053.32万元，实际执行总额1,053.32万元；预算绩效评价项目4个，全年预算数1,745.82万元，全年执行数1,457.31万元。预算绩效管理取得的成效：一是严格资金使用合规性和安全性，确保资金的高效使用，切实发挥财政资金的使用效果。二是规范资金使用，严格按照工作职责和相关文件依据，确保专款专用。三是严格控制资金的流出方向，确保资金的合规性。发现的问题及原因：一是部分业务人员绩效管理意识有待增强，未能全面深入认</w:t>
      </w:r>
      <w:r>
        <w:rPr>
          <w:rFonts w:hint="eastAsia" w:ascii="仿宋_GB2312" w:hAnsi="仿宋_GB2312" w:eastAsia="仿宋_GB2312"/>
          <w:b w:val="0"/>
          <w:sz w:val="32"/>
          <w:lang w:eastAsia="zh-CN"/>
        </w:rPr>
        <w:t>识和</w:t>
      </w:r>
      <w:r>
        <w:rPr>
          <w:rFonts w:ascii="仿宋_GB2312" w:hAnsi="仿宋_GB2312" w:eastAsia="仿宋_GB2312"/>
          <w:b w:val="0"/>
          <w:sz w:val="32"/>
        </w:rPr>
        <w:t>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在以后年度，我单位会充分考虑、预测实际情况来进行预算的填报，提高预算数据的准确度；二是加强对以前年度资金使用情况的分析和总结，加强预算编制科学化、精细化管理，增强预算编制的严肃性和权威性。具体附整体支出绩效自评表，项目支出绩效自评表和评价报告。</w:t>
      </w:r>
    </w:p>
    <w:p w14:paraId="5A44D6D8">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306"/>
        <w:gridCol w:w="904"/>
        <w:gridCol w:w="1105"/>
        <w:gridCol w:w="1105"/>
      </w:tblGrid>
      <w:tr w14:paraId="134A7C10">
        <w:tblPrEx>
          <w:tblCellMar>
            <w:top w:w="0" w:type="dxa"/>
            <w:left w:w="108" w:type="dxa"/>
            <w:bottom w:w="0" w:type="dxa"/>
            <w:right w:w="108" w:type="dxa"/>
          </w:tblCellMar>
        </w:tblPrEx>
        <w:tc>
          <w:tcPr>
            <w:tcW w:w="8840" w:type="dxa"/>
            <w:gridSpan w:val="8"/>
            <w:vAlign w:val="center"/>
          </w:tcPr>
          <w:p w14:paraId="127C3C27">
            <w:pPr>
              <w:jc w:val="center"/>
            </w:pPr>
            <w:r>
              <w:rPr>
                <w:rFonts w:ascii="宋体" w:hAnsi="宋体" w:eastAsia="宋体"/>
                <w:sz w:val="24"/>
              </w:rPr>
              <w:t>单位整体支出绩效自评表</w:t>
            </w:r>
          </w:p>
        </w:tc>
      </w:tr>
      <w:tr w14:paraId="7857328A">
        <w:tblPrEx>
          <w:tblCellMar>
            <w:top w:w="0" w:type="dxa"/>
            <w:left w:w="108" w:type="dxa"/>
            <w:bottom w:w="0" w:type="dxa"/>
            <w:right w:w="108" w:type="dxa"/>
          </w:tblCellMar>
        </w:tblPrEx>
        <w:tc>
          <w:tcPr>
            <w:tcW w:w="8840" w:type="dxa"/>
            <w:gridSpan w:val="8"/>
            <w:vAlign w:val="center"/>
          </w:tcPr>
          <w:p w14:paraId="57F67317">
            <w:pPr>
              <w:jc w:val="center"/>
            </w:pPr>
            <w:r>
              <w:rPr>
                <w:rFonts w:ascii="宋体" w:hAnsi="宋体" w:eastAsia="宋体"/>
                <w:sz w:val="24"/>
              </w:rPr>
              <w:t>（2024年度）</w:t>
            </w:r>
          </w:p>
        </w:tc>
      </w:tr>
      <w:tr w14:paraId="64162BF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07480F">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E1952B">
            <w:pPr>
              <w:jc w:val="center"/>
            </w:pPr>
            <w:r>
              <w:rPr>
                <w:rFonts w:ascii="宋体" w:hAnsi="宋体" w:eastAsia="宋体"/>
                <w:sz w:val="16"/>
              </w:rPr>
              <w:t>乌鲁木齐市水磨沟区财政局</w:t>
            </w:r>
          </w:p>
        </w:tc>
      </w:tr>
      <w:tr w14:paraId="40585D5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26432D">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4B39C4">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226BE2">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85A549">
            <w:pPr>
              <w:jc w:val="center"/>
            </w:pPr>
            <w:r>
              <w:rPr>
                <w:rFonts w:ascii="宋体" w:hAnsi="宋体" w:eastAsia="宋体"/>
                <w:sz w:val="16"/>
              </w:rPr>
              <w:t>全年预算数</w:t>
            </w:r>
          </w:p>
        </w:tc>
        <w:tc>
          <w:tcPr>
            <w:tcW w:w="1306" w:type="dxa"/>
            <w:tcBorders>
              <w:top w:val="single" w:color="auto" w:sz="10" w:space="0"/>
              <w:left w:val="single" w:color="auto" w:sz="10" w:space="0"/>
              <w:bottom w:val="single" w:color="auto" w:sz="10" w:space="0"/>
              <w:right w:val="single" w:color="auto" w:sz="10" w:space="0"/>
              <w:insideV w:val="single" w:sz="10" w:space="0"/>
            </w:tcBorders>
            <w:vAlign w:val="center"/>
          </w:tcPr>
          <w:p w14:paraId="30D728F4">
            <w:pPr>
              <w:jc w:val="center"/>
            </w:pPr>
            <w:r>
              <w:rPr>
                <w:rFonts w:ascii="宋体" w:hAnsi="宋体" w:eastAsia="宋体"/>
                <w:sz w:val="16"/>
              </w:rPr>
              <w:t>全年执行数</w:t>
            </w:r>
          </w:p>
        </w:tc>
        <w:tc>
          <w:tcPr>
            <w:tcW w:w="904" w:type="dxa"/>
            <w:tcBorders>
              <w:top w:val="single" w:color="auto" w:sz="10" w:space="0"/>
              <w:left w:val="single" w:color="auto" w:sz="10" w:space="0"/>
              <w:bottom w:val="single" w:color="auto" w:sz="10" w:space="0"/>
              <w:right w:val="single" w:color="auto" w:sz="10" w:space="0"/>
              <w:insideV w:val="single" w:sz="10" w:space="0"/>
            </w:tcBorders>
            <w:vAlign w:val="center"/>
          </w:tcPr>
          <w:p w14:paraId="03D32FD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B224F7">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7FAE61">
            <w:pPr>
              <w:jc w:val="center"/>
            </w:pPr>
            <w:r>
              <w:rPr>
                <w:rFonts w:ascii="宋体" w:hAnsi="宋体" w:eastAsia="宋体"/>
                <w:sz w:val="16"/>
              </w:rPr>
              <w:t>得分</w:t>
            </w:r>
          </w:p>
        </w:tc>
      </w:tr>
      <w:tr w14:paraId="76418B4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F2B1DE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51886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63A912">
            <w:pPr>
              <w:jc w:val="center"/>
            </w:pPr>
            <w:r>
              <w:rPr>
                <w:rFonts w:ascii="宋体" w:hAnsi="宋体" w:eastAsia="宋体"/>
                <w:sz w:val="16"/>
              </w:rPr>
              <w:t>2,202.99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6E6123">
            <w:pPr>
              <w:jc w:val="center"/>
            </w:pPr>
            <w:r>
              <w:rPr>
                <w:rFonts w:ascii="宋体" w:hAnsi="宋体" w:eastAsia="宋体"/>
                <w:sz w:val="16"/>
              </w:rPr>
              <w:t>1,053.32</w:t>
            </w:r>
          </w:p>
        </w:tc>
        <w:tc>
          <w:tcPr>
            <w:tcW w:w="1306" w:type="dxa"/>
            <w:tcBorders>
              <w:top w:val="single" w:color="auto" w:sz="10" w:space="0"/>
              <w:left w:val="single" w:color="auto" w:sz="10" w:space="0"/>
              <w:bottom w:val="single" w:color="auto" w:sz="10" w:space="0"/>
              <w:right w:val="single" w:color="auto" w:sz="10" w:space="0"/>
              <w:insideV w:val="single" w:sz="10" w:space="0"/>
            </w:tcBorders>
            <w:vAlign w:val="center"/>
          </w:tcPr>
          <w:p w14:paraId="482FF558">
            <w:pPr>
              <w:jc w:val="center"/>
            </w:pPr>
            <w:r>
              <w:rPr>
                <w:rFonts w:ascii="宋体" w:hAnsi="宋体" w:eastAsia="宋体"/>
                <w:sz w:val="16"/>
              </w:rPr>
              <w:t>1,053.32</w:t>
            </w:r>
          </w:p>
        </w:tc>
        <w:tc>
          <w:tcPr>
            <w:tcW w:w="904" w:type="dxa"/>
            <w:tcBorders>
              <w:top w:val="single" w:color="auto" w:sz="10" w:space="0"/>
              <w:left w:val="single" w:color="auto" w:sz="10" w:space="0"/>
              <w:bottom w:val="single" w:color="auto" w:sz="10" w:space="0"/>
              <w:right w:val="single" w:color="auto" w:sz="10" w:space="0"/>
              <w:insideV w:val="single" w:sz="10" w:space="0"/>
            </w:tcBorders>
            <w:vAlign w:val="center"/>
          </w:tcPr>
          <w:p w14:paraId="0E15EF06">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F39965">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79F900">
            <w:pPr>
              <w:jc w:val="center"/>
            </w:pPr>
            <w:r>
              <w:rPr>
                <w:rFonts w:ascii="宋体" w:hAnsi="宋体" w:eastAsia="宋体"/>
                <w:sz w:val="16"/>
              </w:rPr>
              <w:t>10</w:t>
            </w:r>
          </w:p>
        </w:tc>
      </w:tr>
      <w:tr w14:paraId="2D43319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098EE1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F2FF9C">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05A977">
            <w:pPr>
              <w:jc w:val="center"/>
            </w:pPr>
            <w:r>
              <w:rPr>
                <w:rFonts w:ascii="宋体" w:hAnsi="宋体" w:eastAsia="宋体"/>
                <w:sz w:val="16"/>
              </w:rPr>
              <w:t>401.09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D66D28">
            <w:pPr>
              <w:jc w:val="center"/>
            </w:pPr>
            <w:r>
              <w:rPr>
                <w:rFonts w:ascii="宋体" w:hAnsi="宋体" w:eastAsia="宋体"/>
                <w:sz w:val="16"/>
              </w:rPr>
              <w:t>395.68</w:t>
            </w:r>
          </w:p>
        </w:tc>
        <w:tc>
          <w:tcPr>
            <w:tcW w:w="1306" w:type="dxa"/>
            <w:tcBorders>
              <w:top w:val="single" w:color="auto" w:sz="10" w:space="0"/>
              <w:left w:val="single" w:color="auto" w:sz="10" w:space="0"/>
              <w:bottom w:val="single" w:color="auto" w:sz="10" w:space="0"/>
              <w:right w:val="single" w:color="auto" w:sz="10" w:space="0"/>
              <w:insideV w:val="single" w:sz="10" w:space="0"/>
            </w:tcBorders>
            <w:vAlign w:val="center"/>
          </w:tcPr>
          <w:p w14:paraId="423E597C">
            <w:pPr>
              <w:jc w:val="center"/>
            </w:pPr>
            <w:r>
              <w:rPr>
                <w:rFonts w:ascii="宋体" w:hAnsi="宋体" w:eastAsia="宋体"/>
                <w:sz w:val="16"/>
              </w:rPr>
              <w:t>395.68</w:t>
            </w:r>
          </w:p>
        </w:tc>
        <w:tc>
          <w:tcPr>
            <w:tcW w:w="904" w:type="dxa"/>
            <w:tcBorders>
              <w:top w:val="single" w:color="auto" w:sz="10" w:space="0"/>
              <w:left w:val="single" w:color="auto" w:sz="10" w:space="0"/>
              <w:bottom w:val="single" w:color="auto" w:sz="10" w:space="0"/>
              <w:right w:val="single" w:color="auto" w:sz="10" w:space="0"/>
              <w:insideV w:val="single" w:sz="10" w:space="0"/>
            </w:tcBorders>
            <w:vAlign w:val="center"/>
          </w:tcPr>
          <w:p w14:paraId="6985E99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55A95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C81026">
            <w:pPr>
              <w:jc w:val="center"/>
            </w:pPr>
            <w:r>
              <w:rPr>
                <w:rFonts w:ascii="宋体" w:hAnsi="宋体" w:eastAsia="宋体"/>
                <w:sz w:val="16"/>
              </w:rPr>
              <w:t>-</w:t>
            </w:r>
          </w:p>
        </w:tc>
      </w:tr>
      <w:tr w14:paraId="6F0172E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D17BD1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742AAB">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382B81">
            <w:pPr>
              <w:jc w:val="center"/>
            </w:pPr>
            <w:r>
              <w:rPr>
                <w:rFonts w:ascii="宋体" w:hAnsi="宋体" w:eastAsia="宋体"/>
                <w:sz w:val="16"/>
              </w:rPr>
              <w:t>1,801.90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8734C7">
            <w:pPr>
              <w:jc w:val="center"/>
            </w:pPr>
            <w:r>
              <w:rPr>
                <w:rFonts w:ascii="宋体" w:hAnsi="宋体" w:eastAsia="宋体"/>
                <w:sz w:val="16"/>
              </w:rPr>
              <w:t>657.64</w:t>
            </w:r>
          </w:p>
        </w:tc>
        <w:tc>
          <w:tcPr>
            <w:tcW w:w="1306" w:type="dxa"/>
            <w:tcBorders>
              <w:top w:val="single" w:color="auto" w:sz="10" w:space="0"/>
              <w:left w:val="single" w:color="auto" w:sz="10" w:space="0"/>
              <w:bottom w:val="single" w:color="auto" w:sz="10" w:space="0"/>
              <w:right w:val="single" w:color="auto" w:sz="10" w:space="0"/>
              <w:insideV w:val="single" w:sz="10" w:space="0"/>
            </w:tcBorders>
            <w:vAlign w:val="center"/>
          </w:tcPr>
          <w:p w14:paraId="2BFACFAE">
            <w:pPr>
              <w:jc w:val="center"/>
            </w:pPr>
            <w:r>
              <w:rPr>
                <w:rFonts w:ascii="宋体" w:hAnsi="宋体" w:eastAsia="宋体"/>
                <w:sz w:val="16"/>
              </w:rPr>
              <w:t>657.64</w:t>
            </w:r>
          </w:p>
        </w:tc>
        <w:tc>
          <w:tcPr>
            <w:tcW w:w="904" w:type="dxa"/>
            <w:tcBorders>
              <w:top w:val="single" w:color="auto" w:sz="10" w:space="0"/>
              <w:left w:val="single" w:color="auto" w:sz="10" w:space="0"/>
              <w:bottom w:val="single" w:color="auto" w:sz="10" w:space="0"/>
              <w:right w:val="single" w:color="auto" w:sz="10" w:space="0"/>
              <w:insideV w:val="single" w:sz="10" w:space="0"/>
            </w:tcBorders>
            <w:vAlign w:val="center"/>
          </w:tcPr>
          <w:p w14:paraId="58886F6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F9A0F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2895FB">
            <w:pPr>
              <w:jc w:val="center"/>
            </w:pPr>
            <w:r>
              <w:rPr>
                <w:rFonts w:ascii="宋体" w:hAnsi="宋体" w:eastAsia="宋体"/>
                <w:sz w:val="16"/>
              </w:rPr>
              <w:t>-</w:t>
            </w:r>
          </w:p>
        </w:tc>
      </w:tr>
      <w:tr w14:paraId="44A6AA9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29BBDC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333A16">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17E95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ABE350">
            <w:pPr>
              <w:jc w:val="center"/>
            </w:pPr>
            <w:r>
              <w:rPr>
                <w:rFonts w:ascii="宋体" w:hAnsi="宋体" w:eastAsia="宋体"/>
                <w:sz w:val="16"/>
              </w:rPr>
              <w:t>0.00</w:t>
            </w:r>
          </w:p>
        </w:tc>
        <w:tc>
          <w:tcPr>
            <w:tcW w:w="1306" w:type="dxa"/>
            <w:tcBorders>
              <w:top w:val="single" w:color="auto" w:sz="10" w:space="0"/>
              <w:left w:val="single" w:color="auto" w:sz="10" w:space="0"/>
              <w:bottom w:val="single" w:color="auto" w:sz="10" w:space="0"/>
              <w:right w:val="single" w:color="auto" w:sz="10" w:space="0"/>
              <w:insideV w:val="single" w:sz="10" w:space="0"/>
            </w:tcBorders>
            <w:vAlign w:val="center"/>
          </w:tcPr>
          <w:p w14:paraId="231C647A">
            <w:pPr>
              <w:jc w:val="center"/>
            </w:pPr>
            <w:r>
              <w:rPr>
                <w:rFonts w:ascii="宋体" w:hAnsi="宋体" w:eastAsia="宋体"/>
                <w:sz w:val="16"/>
              </w:rPr>
              <w:t>0.00</w:t>
            </w:r>
          </w:p>
        </w:tc>
        <w:tc>
          <w:tcPr>
            <w:tcW w:w="904" w:type="dxa"/>
            <w:tcBorders>
              <w:top w:val="single" w:color="auto" w:sz="10" w:space="0"/>
              <w:left w:val="single" w:color="auto" w:sz="10" w:space="0"/>
              <w:bottom w:val="single" w:color="auto" w:sz="10" w:space="0"/>
              <w:right w:val="single" w:color="auto" w:sz="10" w:space="0"/>
              <w:insideV w:val="single" w:sz="10" w:space="0"/>
            </w:tcBorders>
            <w:vAlign w:val="center"/>
          </w:tcPr>
          <w:p w14:paraId="58F2D2B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64129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09E14D">
            <w:pPr>
              <w:jc w:val="center"/>
            </w:pPr>
            <w:r>
              <w:rPr>
                <w:rFonts w:ascii="宋体" w:hAnsi="宋体" w:eastAsia="宋体"/>
                <w:sz w:val="16"/>
              </w:rPr>
              <w:t>-</w:t>
            </w:r>
          </w:p>
        </w:tc>
      </w:tr>
      <w:tr w14:paraId="68E8E60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F8D233">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FB8FF6">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14E05F">
            <w:pPr>
              <w:jc w:val="center"/>
            </w:pPr>
            <w:r>
              <w:rPr>
                <w:rFonts w:ascii="宋体" w:hAnsi="宋体" w:eastAsia="宋体"/>
                <w:sz w:val="16"/>
              </w:rPr>
              <w:t>实际完成情况</w:t>
            </w:r>
          </w:p>
        </w:tc>
      </w:tr>
      <w:tr w14:paraId="74C76E9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0DB218B"/>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70CB26">
            <w:pPr>
              <w:jc w:val="both"/>
            </w:pPr>
            <w:r>
              <w:rPr>
                <w:rFonts w:ascii="宋体" w:hAnsi="宋体" w:eastAsia="宋体"/>
                <w:sz w:val="16"/>
              </w:rPr>
              <w:t>根据上级部门要求，我局内部商议，明确2024年重点工作任务是（1）持续落实积极财政政策，强化预算执行和国库集中收付管理，全面提升资金支付效率。（2）持续优化财政支出结构，把牢预算支出、资产配置、政府采购等关口，增强财政可持续性，兜牢“三保”底线，严控一般性支出和非急需、非刚性支出。（3）持续强化重点领域保障，加大支出预算统筹力度。（4）进一步化解地方政府债务。（5）持续加大财会监督力度。</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259C32">
            <w:pPr>
              <w:jc w:val="both"/>
            </w:pPr>
            <w:r>
              <w:rPr>
                <w:rFonts w:ascii="宋体" w:hAnsi="宋体" w:eastAsia="宋体"/>
                <w:sz w:val="16"/>
              </w:rPr>
              <w:t>部门预算资金使用符合国家法规和财务管理制度；预算资金拨付有完整的审批程序和手续，符合项目预算批复或合同规定的用途；不存在截留、挤占、挪用、虚列支出等情况，确保我部门预算资金规范运行。</w:t>
            </w:r>
          </w:p>
        </w:tc>
      </w:tr>
      <w:tr w14:paraId="362D1F2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FCA77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F5BBFF">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93333A">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02AC2F">
            <w:pPr>
              <w:jc w:val="center"/>
            </w:pPr>
            <w:r>
              <w:rPr>
                <w:rFonts w:ascii="宋体" w:hAnsi="宋体" w:eastAsia="宋体"/>
                <w:sz w:val="16"/>
              </w:rPr>
              <w:t>预期指标值</w:t>
            </w:r>
          </w:p>
        </w:tc>
        <w:tc>
          <w:tcPr>
            <w:tcW w:w="1306" w:type="dxa"/>
            <w:tcBorders>
              <w:top w:val="single" w:color="auto" w:sz="10" w:space="0"/>
              <w:left w:val="single" w:color="auto" w:sz="10" w:space="0"/>
              <w:bottom w:val="single" w:color="auto" w:sz="10" w:space="0"/>
              <w:right w:val="single" w:color="auto" w:sz="10" w:space="0"/>
              <w:insideV w:val="single" w:sz="10" w:space="0"/>
            </w:tcBorders>
            <w:vAlign w:val="center"/>
          </w:tcPr>
          <w:p w14:paraId="55BB209A">
            <w:pPr>
              <w:jc w:val="center"/>
            </w:pPr>
            <w:r>
              <w:rPr>
                <w:rFonts w:ascii="宋体" w:hAnsi="宋体" w:eastAsia="宋体"/>
                <w:sz w:val="16"/>
              </w:rPr>
              <w:t>指标值设定依据</w:t>
            </w:r>
          </w:p>
        </w:tc>
        <w:tc>
          <w:tcPr>
            <w:tcW w:w="904" w:type="dxa"/>
            <w:tcBorders>
              <w:top w:val="single" w:color="auto" w:sz="10" w:space="0"/>
              <w:left w:val="single" w:color="auto" w:sz="10" w:space="0"/>
              <w:bottom w:val="single" w:color="auto" w:sz="10" w:space="0"/>
              <w:right w:val="single" w:color="auto" w:sz="10" w:space="0"/>
              <w:insideV w:val="single" w:sz="10" w:space="0"/>
            </w:tcBorders>
            <w:vAlign w:val="center"/>
          </w:tcPr>
          <w:p w14:paraId="05EF5AB1">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5D8A9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90509A">
            <w:pPr>
              <w:jc w:val="center"/>
            </w:pPr>
            <w:r>
              <w:rPr>
                <w:rFonts w:ascii="宋体" w:hAnsi="宋体" w:eastAsia="宋体"/>
                <w:sz w:val="16"/>
              </w:rPr>
              <w:t>得分</w:t>
            </w:r>
          </w:p>
        </w:tc>
      </w:tr>
      <w:tr w14:paraId="66E9662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2B6B69">
            <w:pPr>
              <w:jc w:val="center"/>
            </w:pPr>
            <w:r>
              <w:rPr>
                <w:rFonts w:ascii="宋体" w:hAnsi="宋体" w:eastAsia="宋体"/>
                <w:sz w:val="16"/>
              </w:rPr>
              <w:t>运行成本</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C7265">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38A914">
            <w:pPr>
              <w:jc w:val="center"/>
            </w:pPr>
            <w:r>
              <w:rPr>
                <w:rFonts w:hint="eastAsia" w:ascii="宋体" w:hAnsi="宋体"/>
                <w:sz w:val="16"/>
                <w:lang w:eastAsia="zh-CN"/>
              </w:rPr>
              <w:t>“三公”经费</w:t>
            </w:r>
            <w:r>
              <w:rPr>
                <w:rFonts w:ascii="宋体" w:hAnsi="宋体" w:eastAsia="宋体"/>
                <w:sz w:val="16"/>
              </w:rPr>
              <w:t>控制率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59368F">
            <w:pPr>
              <w:jc w:val="center"/>
            </w:pPr>
            <w:r>
              <w:rPr>
                <w:rFonts w:ascii="宋体" w:hAnsi="宋体" w:eastAsia="宋体"/>
                <w:sz w:val="16"/>
              </w:rPr>
              <w:t>&lt;=5%</w:t>
            </w:r>
          </w:p>
        </w:tc>
        <w:tc>
          <w:tcPr>
            <w:tcW w:w="1306" w:type="dxa"/>
            <w:tcBorders>
              <w:top w:val="single" w:color="auto" w:sz="10" w:space="0"/>
              <w:left w:val="single" w:color="auto" w:sz="10" w:space="0"/>
              <w:bottom w:val="single" w:color="auto" w:sz="10" w:space="0"/>
              <w:right w:val="single" w:color="auto" w:sz="10" w:space="0"/>
              <w:insideV w:val="single" w:sz="10" w:space="0"/>
            </w:tcBorders>
            <w:vAlign w:val="center"/>
          </w:tcPr>
          <w:p w14:paraId="1DC2E605">
            <w:pPr>
              <w:jc w:val="center"/>
            </w:pPr>
            <w:r>
              <w:rPr>
                <w:rFonts w:ascii="宋体" w:hAnsi="宋体" w:eastAsia="宋体"/>
                <w:sz w:val="16"/>
              </w:rPr>
              <w:t>预算法</w:t>
            </w:r>
          </w:p>
        </w:tc>
        <w:tc>
          <w:tcPr>
            <w:tcW w:w="904" w:type="dxa"/>
            <w:tcBorders>
              <w:top w:val="single" w:color="auto" w:sz="10" w:space="0"/>
              <w:left w:val="single" w:color="auto" w:sz="10" w:space="0"/>
              <w:bottom w:val="single" w:color="auto" w:sz="10" w:space="0"/>
              <w:right w:val="single" w:color="auto" w:sz="10" w:space="0"/>
              <w:insideV w:val="single" w:sz="10" w:space="0"/>
            </w:tcBorders>
            <w:vAlign w:val="center"/>
          </w:tcPr>
          <w:p w14:paraId="31CFB0B0">
            <w:pPr>
              <w:jc w:val="center"/>
            </w:pPr>
            <w:r>
              <w:rPr>
                <w:rFonts w:hint="eastAsia" w:ascii="宋体" w:hAnsi="宋体"/>
                <w:sz w:val="16"/>
                <w:lang w:val="en-US" w:eastAsia="zh-CN"/>
              </w:rPr>
              <w:t>5</w:t>
            </w: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662CC8">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0524E6">
            <w:pPr>
              <w:jc w:val="center"/>
            </w:pPr>
            <w:r>
              <w:rPr>
                <w:rFonts w:ascii="宋体" w:hAnsi="宋体" w:eastAsia="宋体"/>
                <w:sz w:val="16"/>
              </w:rPr>
              <w:t>30</w:t>
            </w:r>
          </w:p>
        </w:tc>
      </w:tr>
      <w:tr w14:paraId="7A6E24E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C43DC">
            <w:pPr>
              <w:jc w:val="center"/>
            </w:pPr>
            <w:r>
              <w:rPr>
                <w:rFonts w:ascii="宋体" w:hAnsi="宋体" w:eastAsia="宋体"/>
                <w:sz w:val="16"/>
              </w:rPr>
              <w:t>履职效能</w:t>
            </w:r>
          </w:p>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7F792F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A45C2B">
            <w:pPr>
              <w:jc w:val="center"/>
            </w:pPr>
            <w:r>
              <w:rPr>
                <w:rFonts w:ascii="宋体" w:hAnsi="宋体" w:eastAsia="宋体"/>
                <w:sz w:val="16"/>
              </w:rPr>
              <w:t>一般公共预算收入增长率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4F2F70">
            <w:pPr>
              <w:jc w:val="center"/>
            </w:pPr>
            <w:r>
              <w:rPr>
                <w:rFonts w:ascii="宋体" w:hAnsi="宋体" w:eastAsia="宋体"/>
                <w:sz w:val="16"/>
              </w:rPr>
              <w:t>&gt;=12%</w:t>
            </w:r>
          </w:p>
        </w:tc>
        <w:tc>
          <w:tcPr>
            <w:tcW w:w="1306" w:type="dxa"/>
            <w:tcBorders>
              <w:top w:val="single" w:color="auto" w:sz="10" w:space="0"/>
              <w:left w:val="single" w:color="auto" w:sz="10" w:space="0"/>
              <w:bottom w:val="single" w:color="auto" w:sz="10" w:space="0"/>
              <w:right w:val="single" w:color="auto" w:sz="10" w:space="0"/>
              <w:insideV w:val="single" w:sz="10" w:space="0"/>
            </w:tcBorders>
            <w:vAlign w:val="center"/>
          </w:tcPr>
          <w:p w14:paraId="5335A14E">
            <w:pPr>
              <w:jc w:val="center"/>
            </w:pPr>
            <w:r>
              <w:rPr>
                <w:rFonts w:ascii="宋体" w:hAnsi="宋体" w:eastAsia="宋体"/>
                <w:sz w:val="16"/>
              </w:rPr>
              <w:t>关于水磨沟区2023年财政预算执行情况和2024年财政预算（草案）的报告（密件）</w:t>
            </w:r>
          </w:p>
        </w:tc>
        <w:tc>
          <w:tcPr>
            <w:tcW w:w="904" w:type="dxa"/>
            <w:tcBorders>
              <w:top w:val="single" w:color="auto" w:sz="10" w:space="0"/>
              <w:left w:val="single" w:color="auto" w:sz="10" w:space="0"/>
              <w:bottom w:val="single" w:color="auto" w:sz="10" w:space="0"/>
              <w:right w:val="single" w:color="auto" w:sz="10" w:space="0"/>
              <w:insideV w:val="single" w:sz="10" w:space="0"/>
            </w:tcBorders>
            <w:vAlign w:val="center"/>
          </w:tcPr>
          <w:p w14:paraId="06EFED81">
            <w:pPr>
              <w:jc w:val="center"/>
            </w:pPr>
            <w:r>
              <w:rPr>
                <w:rFonts w:ascii="宋体" w:hAnsi="宋体" w:eastAsia="宋体"/>
                <w:sz w:val="16"/>
              </w:rPr>
              <w:t>10.17%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524D6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EF83F4">
            <w:pPr>
              <w:jc w:val="center"/>
            </w:pPr>
            <w:r>
              <w:rPr>
                <w:rFonts w:ascii="宋体" w:hAnsi="宋体" w:eastAsia="宋体"/>
                <w:sz w:val="16"/>
              </w:rPr>
              <w:t>26</w:t>
            </w:r>
          </w:p>
        </w:tc>
      </w:tr>
      <w:tr w14:paraId="635AF5F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E4DA3E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5EB5CC">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FA08DB">
            <w:pPr>
              <w:jc w:val="center"/>
            </w:pPr>
            <w:r>
              <w:rPr>
                <w:rFonts w:ascii="宋体" w:hAnsi="宋体" w:eastAsia="宋体"/>
                <w:sz w:val="16"/>
              </w:rPr>
              <w:t>政府采购执行率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1B0AB1">
            <w:pPr>
              <w:jc w:val="center"/>
            </w:pPr>
            <w:r>
              <w:rPr>
                <w:rFonts w:ascii="宋体" w:hAnsi="宋体" w:eastAsia="宋体"/>
                <w:sz w:val="16"/>
              </w:rPr>
              <w:t>&gt;=90%</w:t>
            </w:r>
          </w:p>
        </w:tc>
        <w:tc>
          <w:tcPr>
            <w:tcW w:w="1306" w:type="dxa"/>
            <w:tcBorders>
              <w:top w:val="single" w:color="auto" w:sz="10" w:space="0"/>
              <w:left w:val="single" w:color="auto" w:sz="10" w:space="0"/>
              <w:bottom w:val="single" w:color="auto" w:sz="10" w:space="0"/>
              <w:right w:val="single" w:color="auto" w:sz="10" w:space="0"/>
              <w:insideV w:val="single" w:sz="10" w:space="0"/>
            </w:tcBorders>
            <w:vAlign w:val="center"/>
          </w:tcPr>
          <w:p w14:paraId="5787A325">
            <w:pPr>
              <w:jc w:val="center"/>
            </w:pPr>
            <w:r>
              <w:rPr>
                <w:rFonts w:ascii="宋体" w:hAnsi="宋体" w:eastAsia="宋体"/>
                <w:sz w:val="16"/>
              </w:rPr>
              <w:t>关于印发《新疆维吾尔自治区政府采购电子卖场管理暂行办法》的通知新财购</w:t>
            </w:r>
            <w:r>
              <w:rPr>
                <w:rFonts w:hint="eastAsia" w:ascii="宋体" w:hAnsi="宋体"/>
                <w:sz w:val="16"/>
                <w:lang w:eastAsia="zh-CN"/>
              </w:rPr>
              <w:t>〔2019〕27号</w:t>
            </w:r>
          </w:p>
        </w:tc>
        <w:tc>
          <w:tcPr>
            <w:tcW w:w="904" w:type="dxa"/>
            <w:tcBorders>
              <w:top w:val="single" w:color="auto" w:sz="10" w:space="0"/>
              <w:left w:val="single" w:color="auto" w:sz="10" w:space="0"/>
              <w:bottom w:val="single" w:color="auto" w:sz="10" w:space="0"/>
              <w:right w:val="single" w:color="auto" w:sz="10" w:space="0"/>
              <w:insideV w:val="single" w:sz="10" w:space="0"/>
            </w:tcBorders>
            <w:vAlign w:val="center"/>
          </w:tcPr>
          <w:p w14:paraId="704CDD28">
            <w:pPr>
              <w:jc w:val="center"/>
            </w:pPr>
            <w:r>
              <w:rPr>
                <w:rFonts w:ascii="宋体" w:hAnsi="宋体" w:eastAsia="宋体"/>
                <w:sz w:val="16"/>
              </w:rPr>
              <w:t>99%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372050">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31ED02">
            <w:pPr>
              <w:jc w:val="center"/>
            </w:pPr>
            <w:r>
              <w:rPr>
                <w:rFonts w:ascii="宋体" w:hAnsi="宋体" w:eastAsia="宋体"/>
                <w:sz w:val="16"/>
              </w:rPr>
              <w:t>30</w:t>
            </w:r>
          </w:p>
        </w:tc>
      </w:tr>
    </w:tbl>
    <w:p w14:paraId="19E2AC3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632"/>
        <w:gridCol w:w="632"/>
        <w:gridCol w:w="632"/>
      </w:tblGrid>
      <w:tr w14:paraId="299E47CD">
        <w:tblPrEx>
          <w:tblCellMar>
            <w:top w:w="0" w:type="dxa"/>
            <w:left w:w="108" w:type="dxa"/>
            <w:bottom w:w="0" w:type="dxa"/>
            <w:right w:w="108" w:type="dxa"/>
          </w:tblCellMar>
        </w:tblPrEx>
        <w:tc>
          <w:tcPr>
            <w:tcW w:w="8848" w:type="dxa"/>
            <w:gridSpan w:val="14"/>
            <w:vAlign w:val="center"/>
          </w:tcPr>
          <w:p w14:paraId="12133E22">
            <w:pPr>
              <w:jc w:val="center"/>
            </w:pPr>
            <w:r>
              <w:rPr>
                <w:rFonts w:ascii="宋体" w:hAnsi="宋体" w:eastAsia="宋体"/>
                <w:sz w:val="24"/>
              </w:rPr>
              <w:t>项目支出绩效自评表</w:t>
            </w:r>
          </w:p>
        </w:tc>
      </w:tr>
      <w:tr w14:paraId="11C045AD">
        <w:tblPrEx>
          <w:tblCellMar>
            <w:top w:w="0" w:type="dxa"/>
            <w:left w:w="108" w:type="dxa"/>
            <w:bottom w:w="0" w:type="dxa"/>
            <w:right w:w="108" w:type="dxa"/>
          </w:tblCellMar>
        </w:tblPrEx>
        <w:tc>
          <w:tcPr>
            <w:tcW w:w="8848" w:type="dxa"/>
            <w:gridSpan w:val="14"/>
            <w:vAlign w:val="center"/>
          </w:tcPr>
          <w:p w14:paraId="09DAA3DA">
            <w:pPr>
              <w:jc w:val="center"/>
            </w:pPr>
            <w:r>
              <w:rPr>
                <w:rFonts w:ascii="宋体" w:hAnsi="宋体" w:eastAsia="宋体"/>
                <w:sz w:val="24"/>
              </w:rPr>
              <w:t>(2024年度)</w:t>
            </w:r>
          </w:p>
        </w:tc>
      </w:tr>
      <w:tr w14:paraId="39858A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ADE6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528167">
            <w:pPr>
              <w:jc w:val="center"/>
            </w:pPr>
            <w:r>
              <w:rPr>
                <w:rFonts w:ascii="宋体" w:hAnsi="宋体" w:eastAsia="宋体"/>
                <w:sz w:val="16"/>
              </w:rPr>
              <w:t>中亚学院项目费用</w:t>
            </w:r>
          </w:p>
        </w:tc>
      </w:tr>
      <w:tr w14:paraId="3EEF28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378A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8503A9">
            <w:pPr>
              <w:jc w:val="center"/>
            </w:pPr>
            <w:r>
              <w:rPr>
                <w:rFonts w:ascii="宋体" w:hAnsi="宋体" w:eastAsia="宋体"/>
                <w:sz w:val="16"/>
              </w:rPr>
              <w:t>乌鲁木齐市水磨沟区财政局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2DDE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400C00">
            <w:pPr>
              <w:jc w:val="center"/>
            </w:pPr>
            <w:r>
              <w:rPr>
                <w:rFonts w:ascii="宋体" w:hAnsi="宋体" w:eastAsia="宋体"/>
                <w:sz w:val="16"/>
              </w:rPr>
              <w:t>乌鲁木齐市水磨沟区财政局</w:t>
            </w:r>
          </w:p>
        </w:tc>
      </w:tr>
      <w:tr w14:paraId="5AAC5F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B67BB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A321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E61B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1364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4AB8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7922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7F72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338B">
            <w:pPr>
              <w:jc w:val="center"/>
            </w:pPr>
            <w:r>
              <w:rPr>
                <w:rFonts w:ascii="宋体" w:hAnsi="宋体" w:eastAsia="宋体"/>
                <w:sz w:val="16"/>
              </w:rPr>
              <w:t>得分</w:t>
            </w:r>
          </w:p>
        </w:tc>
      </w:tr>
      <w:tr w14:paraId="68CDCD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BAE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E94F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B4736">
            <w:pPr>
              <w:jc w:val="center"/>
            </w:pPr>
            <w:r>
              <w:rPr>
                <w:rFonts w:ascii="宋体" w:hAnsi="宋体" w:eastAsia="宋体"/>
                <w:sz w:val="16"/>
              </w:rPr>
              <w:t>350.00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2EA7A">
            <w:pPr>
              <w:jc w:val="center"/>
            </w:pPr>
            <w:r>
              <w:rPr>
                <w:rFonts w:ascii="宋体" w:hAnsi="宋体" w:eastAsia="宋体"/>
                <w:sz w:val="16"/>
              </w:rPr>
              <w:t>350.00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5E9CB">
            <w:pPr>
              <w:jc w:val="center"/>
            </w:pPr>
            <w:r>
              <w:rPr>
                <w:rFonts w:ascii="宋体" w:hAnsi="宋体" w:eastAsia="宋体"/>
                <w:sz w:val="16"/>
              </w:rPr>
              <w:t>116.09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D0A6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2D539">
            <w:pPr>
              <w:jc w:val="center"/>
            </w:pPr>
            <w:r>
              <w:rPr>
                <w:rFonts w:ascii="宋体" w:hAnsi="宋体" w:eastAsia="宋体"/>
                <w:sz w:val="16"/>
              </w:rPr>
              <w:t>33.2%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BFE68">
            <w:pPr>
              <w:jc w:val="center"/>
            </w:pPr>
            <w:r>
              <w:rPr>
                <w:rFonts w:ascii="宋体" w:hAnsi="宋体" w:eastAsia="宋体"/>
                <w:sz w:val="16"/>
              </w:rPr>
              <w:t>3.32分</w:t>
            </w:r>
          </w:p>
        </w:tc>
      </w:tr>
      <w:tr w14:paraId="7D8073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AE1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73F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0F61B">
            <w:pPr>
              <w:jc w:val="center"/>
            </w:pPr>
            <w:r>
              <w:rPr>
                <w:rFonts w:ascii="宋体" w:hAnsi="宋体" w:eastAsia="宋体"/>
                <w:sz w:val="16"/>
              </w:rPr>
              <w:t>350.00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951DE">
            <w:pPr>
              <w:jc w:val="center"/>
            </w:pPr>
            <w:r>
              <w:rPr>
                <w:rFonts w:ascii="宋体" w:hAnsi="宋体" w:eastAsia="宋体"/>
                <w:sz w:val="16"/>
              </w:rPr>
              <w:t>350.00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32079">
            <w:pPr>
              <w:jc w:val="center"/>
            </w:pPr>
            <w:r>
              <w:rPr>
                <w:rFonts w:ascii="宋体" w:hAnsi="宋体" w:eastAsia="宋体"/>
                <w:sz w:val="16"/>
              </w:rPr>
              <w:t>116.09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033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2FC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E8DC">
            <w:pPr>
              <w:jc w:val="center"/>
            </w:pPr>
            <w:r>
              <w:rPr>
                <w:rFonts w:ascii="宋体" w:hAnsi="宋体" w:eastAsia="宋体"/>
                <w:sz w:val="16"/>
              </w:rPr>
              <w:t>-</w:t>
            </w:r>
          </w:p>
        </w:tc>
      </w:tr>
      <w:tr w14:paraId="2D0853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0A8E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CE30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CA1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9F7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AF7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DF9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4A8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6BE7F">
            <w:pPr>
              <w:jc w:val="center"/>
            </w:pPr>
            <w:r>
              <w:rPr>
                <w:rFonts w:ascii="宋体" w:hAnsi="宋体" w:eastAsia="宋体"/>
                <w:sz w:val="16"/>
              </w:rPr>
              <w:t>-</w:t>
            </w:r>
          </w:p>
        </w:tc>
      </w:tr>
      <w:tr w14:paraId="748054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696AD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30C6B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E97272">
            <w:pPr>
              <w:jc w:val="center"/>
            </w:pPr>
            <w:r>
              <w:rPr>
                <w:rFonts w:ascii="宋体" w:hAnsi="宋体" w:eastAsia="宋体"/>
                <w:sz w:val="16"/>
              </w:rPr>
              <w:t>总体目标完成情况</w:t>
            </w:r>
          </w:p>
        </w:tc>
      </w:tr>
      <w:tr w14:paraId="1E25C8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59A8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1A5552">
            <w:pPr>
              <w:jc w:val="both"/>
            </w:pPr>
            <w:r>
              <w:rPr>
                <w:rFonts w:ascii="宋体" w:hAnsi="宋体" w:eastAsia="宋体"/>
                <w:sz w:val="16"/>
              </w:rPr>
              <w:t>预算总额350万元，提供满足学院要求的家具及其他必要设施，设备和家具的装修、翻新、改造和相关采购以及维修和维护、</w:t>
            </w:r>
            <w:r>
              <w:rPr>
                <w:rFonts w:hint="eastAsia" w:ascii="宋体" w:hAnsi="宋体"/>
                <w:sz w:val="16"/>
                <w:lang w:eastAsia="zh-CN"/>
              </w:rPr>
              <w:t>其他</w:t>
            </w:r>
            <w:r>
              <w:rPr>
                <w:rFonts w:ascii="宋体" w:hAnsi="宋体" w:eastAsia="宋体"/>
                <w:sz w:val="16"/>
              </w:rPr>
              <w:t>电子电信设施等，并确保公共设施与服务按照合理条件提供，让中亚学院</w:t>
            </w:r>
            <w:r>
              <w:rPr>
                <w:rFonts w:hint="eastAsia" w:ascii="宋体" w:hAnsi="宋体"/>
                <w:sz w:val="16"/>
                <w:lang w:eastAsia="zh-CN"/>
              </w:rPr>
              <w:t>能更好地</w:t>
            </w:r>
            <w:r>
              <w:rPr>
                <w:rFonts w:ascii="宋体" w:hAnsi="宋体" w:eastAsia="宋体"/>
                <w:sz w:val="16"/>
              </w:rPr>
              <w:t>促进中亚地区各国间知识分享交流，推动区域互通和经贸合作。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4ECAF3">
            <w:pPr>
              <w:jc w:val="both"/>
            </w:pPr>
            <w:r>
              <w:rPr>
                <w:rFonts w:ascii="宋体" w:hAnsi="宋体" w:eastAsia="宋体"/>
                <w:sz w:val="16"/>
              </w:rPr>
              <w:t>截至评价期，已落实完成中亚学院的相关硬件、软件保障工作，具体</w:t>
            </w:r>
            <w:r>
              <w:rPr>
                <w:rFonts w:hint="eastAsia" w:ascii="宋体" w:hAnsi="宋体"/>
                <w:sz w:val="16"/>
                <w:lang w:eastAsia="zh-CN"/>
              </w:rPr>
              <w:t>涉及</w:t>
            </w:r>
            <w:r>
              <w:rPr>
                <w:rFonts w:ascii="宋体" w:hAnsi="宋体" w:eastAsia="宋体"/>
                <w:sz w:val="16"/>
              </w:rPr>
              <w:t>购买办公设备、运动器材等，同时按照要求保障会议、网络等服务。根据学院保障需求支出共计116.09万元，全年执行率33.2%。</w:t>
            </w:r>
          </w:p>
        </w:tc>
      </w:tr>
      <w:tr w14:paraId="13127A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DB68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FAE3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A2B3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F0F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2BE0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E229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AF68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866B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D894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CC47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F260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E7EB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6D2A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C83E9">
            <w:pPr>
              <w:jc w:val="center"/>
            </w:pPr>
            <w:r>
              <w:rPr>
                <w:rFonts w:ascii="宋体" w:hAnsi="宋体" w:eastAsia="宋体"/>
                <w:sz w:val="16"/>
              </w:rPr>
              <w:t>偏差原因分析及改进措施</w:t>
            </w:r>
          </w:p>
        </w:tc>
      </w:tr>
      <w:tr w14:paraId="62227C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ACCF5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9701E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C4CAF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EDB94">
            <w:pPr>
              <w:jc w:val="center"/>
            </w:pPr>
            <w:r>
              <w:rPr>
                <w:rFonts w:ascii="宋体" w:hAnsi="宋体" w:eastAsia="宋体"/>
                <w:sz w:val="16"/>
              </w:rPr>
              <w:t>购买电脑设备台数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F8CCC">
            <w:pPr>
              <w:jc w:val="center"/>
            </w:pPr>
            <w:r>
              <w:rPr>
                <w:rFonts w:ascii="宋体" w:hAnsi="宋体" w:eastAsia="宋体"/>
                <w:sz w:val="16"/>
              </w:rPr>
              <w:t>=12台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369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42E0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E36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22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9C87">
            <w:pPr>
              <w:jc w:val="center"/>
            </w:pPr>
            <w:r>
              <w:rPr>
                <w:rFonts w:ascii="宋体" w:hAnsi="宋体" w:eastAsia="宋体"/>
                <w:sz w:val="16"/>
              </w:rPr>
              <w:t>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2DF09">
            <w:pPr>
              <w:jc w:val="center"/>
            </w:pPr>
            <w:r>
              <w:rPr>
                <w:rFonts w:ascii="宋体" w:hAnsi="宋体" w:eastAsia="宋体"/>
                <w:sz w:val="16"/>
              </w:rPr>
              <w:t>=12台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0B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C3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238B">
            <w:pPr>
              <w:jc w:val="center"/>
            </w:pPr>
          </w:p>
        </w:tc>
      </w:tr>
      <w:tr w14:paraId="2719A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4F3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544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DFF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CC9F6">
            <w:pPr>
              <w:jc w:val="center"/>
            </w:pPr>
            <w:r>
              <w:rPr>
                <w:rFonts w:ascii="宋体" w:hAnsi="宋体" w:eastAsia="宋体"/>
                <w:sz w:val="16"/>
              </w:rPr>
              <w:t>维修维护次数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1FA6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5A2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83DE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79A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D91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C453E">
            <w:pPr>
              <w:jc w:val="center"/>
            </w:pPr>
            <w:r>
              <w:rPr>
                <w:rFonts w:ascii="宋体" w:hAnsi="宋体" w:eastAsia="宋体"/>
                <w:sz w:val="16"/>
              </w:rPr>
              <w:t>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215B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86E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EF7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C4A50">
            <w:pPr>
              <w:jc w:val="center"/>
            </w:pPr>
          </w:p>
        </w:tc>
      </w:tr>
      <w:tr w14:paraId="135EE6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061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CE9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11B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59870">
            <w:pPr>
              <w:jc w:val="center"/>
            </w:pPr>
            <w:r>
              <w:rPr>
                <w:rFonts w:ascii="宋体" w:hAnsi="宋体" w:eastAsia="宋体"/>
                <w:sz w:val="16"/>
              </w:rPr>
              <w:t>购买运动设备台数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8D42B">
            <w:pPr>
              <w:jc w:val="center"/>
            </w:pPr>
            <w:r>
              <w:rPr>
                <w:rFonts w:ascii="宋体" w:hAnsi="宋体" w:eastAsia="宋体"/>
                <w:sz w:val="16"/>
              </w:rPr>
              <w:t>&gt;=3台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76C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F1E6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632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E31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00E22">
            <w:pPr>
              <w:jc w:val="center"/>
            </w:pPr>
            <w:r>
              <w:rPr>
                <w:rFonts w:ascii="宋体" w:hAnsi="宋体" w:eastAsia="宋体"/>
                <w:sz w:val="16"/>
              </w:rPr>
              <w:t>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C72C5">
            <w:pPr>
              <w:jc w:val="center"/>
            </w:pPr>
            <w:r>
              <w:rPr>
                <w:rFonts w:ascii="宋体" w:hAnsi="宋体" w:eastAsia="宋体"/>
                <w:sz w:val="16"/>
              </w:rPr>
              <w: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C02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F73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FD1A6">
            <w:pPr>
              <w:jc w:val="center"/>
            </w:pPr>
          </w:p>
        </w:tc>
      </w:tr>
      <w:tr w14:paraId="0B0B6D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581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980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0932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BC59">
            <w:pPr>
              <w:jc w:val="center"/>
            </w:pPr>
            <w:r>
              <w:rPr>
                <w:rFonts w:ascii="宋体" w:hAnsi="宋体" w:eastAsia="宋体"/>
                <w:sz w:val="16"/>
              </w:rPr>
              <w:t>设备合格率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C9A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6B0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C13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8C1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545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F0AF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58B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A2E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3CD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FFE5C">
            <w:pPr>
              <w:jc w:val="center"/>
            </w:pPr>
          </w:p>
        </w:tc>
      </w:tr>
      <w:tr w14:paraId="475A43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B608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A5CF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50FD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ADBE8">
            <w:pPr>
              <w:jc w:val="center"/>
            </w:pPr>
            <w:r>
              <w:rPr>
                <w:rFonts w:ascii="宋体" w:hAnsi="宋体" w:eastAsia="宋体"/>
                <w:sz w:val="16"/>
              </w:rPr>
              <w:t>中亚学院项目购买设备费用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C643">
            <w:pPr>
              <w:jc w:val="center"/>
            </w:pPr>
            <w:r>
              <w:rPr>
                <w:rFonts w:ascii="宋体" w:hAnsi="宋体" w:eastAsia="宋体"/>
                <w:sz w:val="16"/>
              </w:rPr>
              <w:t>&lt;=250万元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120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A707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60C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887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6CA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EF016">
            <w:pPr>
              <w:jc w:val="center"/>
            </w:pPr>
            <w:r>
              <w:rPr>
                <w:rFonts w:ascii="宋体" w:hAnsi="宋体" w:eastAsia="宋体"/>
                <w:sz w:val="16"/>
              </w:rPr>
              <w:t>=17.29万元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F7E67">
            <w:pPr>
              <w:jc w:val="center"/>
            </w:pPr>
            <w:r>
              <w:rPr>
                <w:rFonts w:ascii="宋体" w:hAnsi="宋体" w:eastAsia="宋体"/>
                <w:sz w:val="16"/>
              </w:rPr>
              <w:t>6.92%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95628">
            <w:pPr>
              <w:jc w:val="center"/>
            </w:pPr>
            <w:r>
              <w:rPr>
                <w:rFonts w:ascii="宋体" w:hAnsi="宋体" w:eastAsia="宋体"/>
                <w:sz w:val="16"/>
              </w:rPr>
              <w:t>0.69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92C97">
            <w:pPr>
              <w:jc w:val="center"/>
            </w:pPr>
            <w:r>
              <w:rPr>
                <w:rFonts w:ascii="宋体" w:hAnsi="宋体" w:eastAsia="宋体"/>
                <w:sz w:val="16"/>
              </w:rPr>
              <w:t>根据学院购买需求，实际支出17.29万元。</w:t>
            </w:r>
          </w:p>
        </w:tc>
      </w:tr>
      <w:tr w14:paraId="07D141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53C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92A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A63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F606F">
            <w:pPr>
              <w:jc w:val="center"/>
            </w:pPr>
            <w:r>
              <w:rPr>
                <w:rFonts w:ascii="宋体" w:hAnsi="宋体" w:eastAsia="宋体"/>
                <w:sz w:val="16"/>
              </w:rPr>
              <w:t>中亚学院设备维修维护费用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AEB11">
            <w:pPr>
              <w:jc w:val="center"/>
            </w:pPr>
            <w:r>
              <w:rPr>
                <w:rFonts w:ascii="宋体" w:hAnsi="宋体" w:eastAsia="宋体"/>
                <w:sz w:val="16"/>
              </w:rPr>
              <w:t>&lt;=100万元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DE6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FFD0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BEA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DBB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67C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967E8">
            <w:pPr>
              <w:jc w:val="center"/>
            </w:pPr>
            <w:r>
              <w:rPr>
                <w:rFonts w:ascii="宋体" w:hAnsi="宋体" w:eastAsia="宋体"/>
                <w:sz w:val="16"/>
              </w:rPr>
              <w:t>=98.8万元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A113A">
            <w:pPr>
              <w:jc w:val="center"/>
            </w:pPr>
            <w:r>
              <w:rPr>
                <w:rFonts w:ascii="宋体" w:hAnsi="宋体" w:eastAsia="宋体"/>
                <w:sz w:val="16"/>
              </w:rPr>
              <w:t>98.8%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ECCBD">
            <w:pPr>
              <w:jc w:val="center"/>
            </w:pPr>
            <w:r>
              <w:rPr>
                <w:rFonts w:ascii="宋体" w:hAnsi="宋体" w:eastAsia="宋体"/>
                <w:sz w:val="16"/>
              </w:rPr>
              <w:t>9.88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DF834">
            <w:pPr>
              <w:jc w:val="center"/>
            </w:pPr>
            <w:r>
              <w:rPr>
                <w:rFonts w:ascii="宋体" w:hAnsi="宋体" w:eastAsia="宋体"/>
                <w:sz w:val="16"/>
              </w:rPr>
              <w:t>根据学院服务需求，实际支出98.8万元。</w:t>
            </w:r>
          </w:p>
        </w:tc>
      </w:tr>
      <w:tr w14:paraId="61E3D9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EF7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7E13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4E16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AF387">
            <w:pPr>
              <w:jc w:val="center"/>
            </w:pPr>
            <w:r>
              <w:rPr>
                <w:rFonts w:ascii="宋体" w:hAnsi="宋体" w:eastAsia="宋体"/>
                <w:sz w:val="16"/>
              </w:rPr>
              <w:t>中亚学院充分发挥政府间国际智库功能，助力推动区域经济发展。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491E2">
            <w:pPr>
              <w:jc w:val="center"/>
            </w:pPr>
            <w:r>
              <w:rPr>
                <w:rFonts w:ascii="宋体" w:hAnsi="宋体" w:eastAsia="宋体"/>
                <w:sz w:val="16"/>
              </w:rPr>
              <w:t>有效保证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41E5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91F5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AAE1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8B2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30AE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5FB8">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EED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2820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08234">
            <w:pPr>
              <w:jc w:val="center"/>
            </w:pPr>
          </w:p>
        </w:tc>
      </w:tr>
      <w:tr w14:paraId="11E5072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9B30C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BE34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001E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DDA8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E9B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3DD8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D493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BDCE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B52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D32EC">
            <w:pPr>
              <w:jc w:val="center"/>
            </w:pPr>
            <w:r>
              <w:rPr>
                <w:rFonts w:ascii="宋体" w:hAnsi="宋体" w:eastAsia="宋体"/>
                <w:sz w:val="16"/>
              </w:rPr>
              <w:t>83.89分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53EB9D"/>
        </w:tc>
      </w:tr>
    </w:tbl>
    <w:p w14:paraId="4CC19E21">
      <w:r>
        <w:br w:type="page"/>
      </w:r>
    </w:p>
    <w:tbl>
      <w:tblPr>
        <w:tblStyle w:val="9"/>
        <w:tblW w:w="9321" w:type="dxa"/>
        <w:tblInd w:w="0" w:type="dxa"/>
        <w:tblLayout w:type="autofit"/>
        <w:tblCellMar>
          <w:top w:w="0" w:type="dxa"/>
          <w:left w:w="108" w:type="dxa"/>
          <w:bottom w:w="0" w:type="dxa"/>
          <w:right w:w="108" w:type="dxa"/>
        </w:tblCellMar>
      </w:tblPr>
      <w:tblGrid>
        <w:gridCol w:w="614"/>
        <w:gridCol w:w="585"/>
        <w:gridCol w:w="585"/>
        <w:gridCol w:w="586"/>
        <w:gridCol w:w="856"/>
        <w:gridCol w:w="586"/>
        <w:gridCol w:w="615"/>
        <w:gridCol w:w="600"/>
        <w:gridCol w:w="586"/>
        <w:gridCol w:w="586"/>
        <w:gridCol w:w="856"/>
        <w:gridCol w:w="776"/>
        <w:gridCol w:w="600"/>
        <w:gridCol w:w="890"/>
      </w:tblGrid>
      <w:tr w14:paraId="7E2AD12A">
        <w:tblPrEx>
          <w:tblCellMar>
            <w:top w:w="0" w:type="dxa"/>
            <w:left w:w="108" w:type="dxa"/>
            <w:bottom w:w="0" w:type="dxa"/>
            <w:right w:w="108" w:type="dxa"/>
          </w:tblCellMar>
        </w:tblPrEx>
        <w:tc>
          <w:tcPr>
            <w:tcW w:w="9321" w:type="dxa"/>
            <w:gridSpan w:val="14"/>
            <w:vAlign w:val="center"/>
          </w:tcPr>
          <w:p w14:paraId="7EECAC25">
            <w:pPr>
              <w:jc w:val="center"/>
            </w:pPr>
            <w:r>
              <w:rPr>
                <w:rFonts w:ascii="宋体" w:hAnsi="宋体" w:eastAsia="宋体"/>
                <w:sz w:val="24"/>
              </w:rPr>
              <w:t>项目支出绩效自评表</w:t>
            </w:r>
          </w:p>
        </w:tc>
      </w:tr>
      <w:tr w14:paraId="18F49AB0">
        <w:tblPrEx>
          <w:tblCellMar>
            <w:top w:w="0" w:type="dxa"/>
            <w:left w:w="108" w:type="dxa"/>
            <w:bottom w:w="0" w:type="dxa"/>
            <w:right w:w="108" w:type="dxa"/>
          </w:tblCellMar>
        </w:tblPrEx>
        <w:tc>
          <w:tcPr>
            <w:tcW w:w="9321" w:type="dxa"/>
            <w:gridSpan w:val="14"/>
            <w:vAlign w:val="center"/>
          </w:tcPr>
          <w:p w14:paraId="49C87619">
            <w:pPr>
              <w:jc w:val="center"/>
            </w:pPr>
            <w:r>
              <w:rPr>
                <w:rFonts w:ascii="宋体" w:hAnsi="宋体" w:eastAsia="宋体"/>
                <w:sz w:val="24"/>
              </w:rPr>
              <w:t>(2024年度)</w:t>
            </w:r>
          </w:p>
        </w:tc>
      </w:tr>
      <w:tr w14:paraId="5AFC160F">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18A05C9">
            <w:pPr>
              <w:jc w:val="center"/>
            </w:pPr>
            <w:r>
              <w:rPr>
                <w:rFonts w:ascii="宋体" w:hAnsi="宋体" w:eastAsia="宋体"/>
                <w:sz w:val="16"/>
              </w:rPr>
              <w:t>项目名称</w:t>
            </w:r>
          </w:p>
        </w:tc>
        <w:tc>
          <w:tcPr>
            <w:tcW w:w="8707"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6B55E1">
            <w:pPr>
              <w:jc w:val="center"/>
            </w:pPr>
            <w:r>
              <w:rPr>
                <w:rFonts w:ascii="宋体" w:hAnsi="宋体" w:eastAsia="宋体"/>
                <w:sz w:val="16"/>
              </w:rPr>
              <w:t>乌财金</w:t>
            </w:r>
            <w:r>
              <w:rPr>
                <w:rFonts w:hint="eastAsia" w:ascii="宋体" w:hAnsi="宋体"/>
                <w:sz w:val="16"/>
                <w:lang w:eastAsia="zh-CN"/>
              </w:rPr>
              <w:t>〔2023〕39号</w:t>
            </w:r>
            <w:r>
              <w:rPr>
                <w:rFonts w:ascii="宋体" w:hAnsi="宋体" w:eastAsia="宋体"/>
                <w:sz w:val="16"/>
              </w:rPr>
              <w:t>关于提前下达2024年中亚区域经济合作学院临时院址租金的通知</w:t>
            </w:r>
          </w:p>
        </w:tc>
      </w:tr>
      <w:tr w14:paraId="58359D21">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8656013">
            <w:pPr>
              <w:jc w:val="center"/>
            </w:pPr>
            <w:r>
              <w:rPr>
                <w:rFonts w:ascii="宋体" w:hAnsi="宋体" w:eastAsia="宋体"/>
                <w:sz w:val="16"/>
              </w:rPr>
              <w:t>主管部门</w:t>
            </w:r>
          </w:p>
        </w:tc>
        <w:tc>
          <w:tcPr>
            <w:tcW w:w="44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B3788D">
            <w:pPr>
              <w:jc w:val="center"/>
            </w:pPr>
            <w:r>
              <w:rPr>
                <w:rFonts w:ascii="宋体" w:hAnsi="宋体" w:eastAsia="宋体"/>
                <w:sz w:val="16"/>
              </w:rPr>
              <w:t>乌鲁木齐市水磨沟区财政局</w:t>
            </w:r>
            <w:bookmarkStart w:id="0" w:name="_GoBack"/>
            <w:bookmarkEnd w:id="0"/>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33061CB">
            <w:pPr>
              <w:jc w:val="center"/>
            </w:pPr>
            <w:r>
              <w:rPr>
                <w:rFonts w:ascii="宋体" w:hAnsi="宋体" w:eastAsia="宋体"/>
                <w:sz w:val="16"/>
              </w:rPr>
              <w:t>实施单位</w:t>
            </w:r>
          </w:p>
        </w:tc>
        <w:tc>
          <w:tcPr>
            <w:tcW w:w="370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C01BF8">
            <w:pPr>
              <w:jc w:val="center"/>
            </w:pPr>
            <w:r>
              <w:rPr>
                <w:rFonts w:ascii="宋体" w:hAnsi="宋体" w:eastAsia="宋体"/>
                <w:sz w:val="16"/>
              </w:rPr>
              <w:t>乌鲁木齐市水磨沟区财政局</w:t>
            </w:r>
          </w:p>
        </w:tc>
      </w:tr>
      <w:tr w14:paraId="48002F8B">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2507D">
            <w:pPr>
              <w:jc w:val="center"/>
            </w:pPr>
            <w:r>
              <w:rPr>
                <w:rFonts w:ascii="宋体" w:hAnsi="宋体" w:eastAsia="宋体"/>
                <w:sz w:val="16"/>
              </w:rPr>
              <w:t>项目资金 （万元）</w:t>
            </w:r>
          </w:p>
        </w:tc>
        <w:tc>
          <w:tcPr>
            <w:tcW w:w="117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2F4B3">
            <w:pPr>
              <w:jc w:val="center"/>
            </w:pPr>
            <w:r>
              <w:rPr>
                <w:rFonts w:ascii="宋体" w:hAnsi="宋体" w:eastAsia="宋体"/>
                <w:sz w:val="16"/>
              </w:rPr>
              <w:t>资金来源</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9A4E6">
            <w:pPr>
              <w:jc w:val="center"/>
            </w:pPr>
            <w:r>
              <w:rPr>
                <w:rFonts w:ascii="宋体" w:hAnsi="宋体" w:eastAsia="宋体"/>
                <w:sz w:val="16"/>
              </w:rPr>
              <w:t>年初预算数</w:t>
            </w:r>
          </w:p>
        </w:tc>
        <w:tc>
          <w:tcPr>
            <w:tcW w:w="12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3FBFB">
            <w:pPr>
              <w:jc w:val="center"/>
            </w:pPr>
            <w:r>
              <w:rPr>
                <w:rFonts w:ascii="宋体" w:hAnsi="宋体" w:eastAsia="宋体"/>
                <w:sz w:val="16"/>
              </w:rPr>
              <w:t>全年预算数</w:t>
            </w:r>
          </w:p>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C32F8">
            <w:pPr>
              <w:jc w:val="center"/>
            </w:pPr>
            <w:r>
              <w:rPr>
                <w:rFonts w:ascii="宋体" w:hAnsi="宋体" w:eastAsia="宋体"/>
                <w:sz w:val="16"/>
              </w:rPr>
              <w:t>全年执行数</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451FF">
            <w:pPr>
              <w:jc w:val="center"/>
            </w:pPr>
            <w:r>
              <w:rPr>
                <w:rFonts w:ascii="宋体" w:hAnsi="宋体" w:eastAsia="宋体"/>
                <w:sz w:val="16"/>
              </w:rPr>
              <w:t>分值权重</w:t>
            </w:r>
          </w:p>
        </w:tc>
        <w:tc>
          <w:tcPr>
            <w:tcW w:w="13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52E9D">
            <w:pPr>
              <w:jc w:val="center"/>
            </w:pPr>
            <w:r>
              <w:rPr>
                <w:rFonts w:ascii="宋体" w:hAnsi="宋体" w:eastAsia="宋体"/>
                <w:sz w:val="16"/>
              </w:rPr>
              <w:t>执行率</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1AA4D1F6">
            <w:pPr>
              <w:jc w:val="center"/>
            </w:pPr>
            <w:r>
              <w:rPr>
                <w:rFonts w:ascii="宋体" w:hAnsi="宋体" w:eastAsia="宋体"/>
                <w:sz w:val="16"/>
              </w:rPr>
              <w:t>得分</w:t>
            </w:r>
          </w:p>
        </w:tc>
      </w:tr>
      <w:tr w14:paraId="01149E03">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6CBB18EB"/>
        </w:tc>
        <w:tc>
          <w:tcPr>
            <w:tcW w:w="117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D836A">
            <w:pPr>
              <w:jc w:val="center"/>
            </w:pPr>
            <w:r>
              <w:rPr>
                <w:rFonts w:ascii="宋体" w:hAnsi="宋体" w:eastAsia="宋体"/>
                <w:sz w:val="16"/>
              </w:rPr>
              <w:t>年度资金总额</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7BBC3">
            <w:pPr>
              <w:jc w:val="center"/>
            </w:pPr>
            <w:r>
              <w:rPr>
                <w:rFonts w:ascii="宋体" w:hAnsi="宋体" w:eastAsia="宋体"/>
                <w:sz w:val="16"/>
              </w:rPr>
              <w:t>395.68</w:t>
            </w:r>
          </w:p>
        </w:tc>
        <w:tc>
          <w:tcPr>
            <w:tcW w:w="12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9421D">
            <w:pPr>
              <w:jc w:val="center"/>
            </w:pPr>
            <w:r>
              <w:rPr>
                <w:rFonts w:ascii="宋体" w:hAnsi="宋体" w:eastAsia="宋体"/>
                <w:sz w:val="16"/>
              </w:rPr>
              <w:t>395.68</w:t>
            </w:r>
          </w:p>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0F513">
            <w:pPr>
              <w:jc w:val="center"/>
            </w:pPr>
            <w:r>
              <w:rPr>
                <w:rFonts w:ascii="宋体" w:hAnsi="宋体" w:eastAsia="宋体"/>
                <w:sz w:val="16"/>
              </w:rPr>
              <w:t>395.68</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C4932">
            <w:pPr>
              <w:jc w:val="center"/>
            </w:pPr>
            <w:r>
              <w:rPr>
                <w:rFonts w:ascii="宋体" w:hAnsi="宋体" w:eastAsia="宋体"/>
                <w:sz w:val="16"/>
              </w:rPr>
              <w:t>10</w:t>
            </w:r>
          </w:p>
        </w:tc>
        <w:tc>
          <w:tcPr>
            <w:tcW w:w="13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77B3E">
            <w:pPr>
              <w:jc w:val="center"/>
            </w:pPr>
            <w:r>
              <w:rPr>
                <w:rFonts w:ascii="宋体" w:hAnsi="宋体" w:eastAsia="宋体"/>
                <w:sz w:val="16"/>
              </w:rPr>
              <w:t>100.0%</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37E88A0E">
            <w:pPr>
              <w:jc w:val="center"/>
            </w:pPr>
            <w:r>
              <w:rPr>
                <w:rFonts w:ascii="宋体" w:hAnsi="宋体" w:eastAsia="宋体"/>
                <w:sz w:val="16"/>
              </w:rPr>
              <w:t>10.00分</w:t>
            </w:r>
          </w:p>
        </w:tc>
      </w:tr>
      <w:tr w14:paraId="4FCE6F53">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72466B8C"/>
        </w:tc>
        <w:tc>
          <w:tcPr>
            <w:tcW w:w="117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5C411">
            <w:pPr>
              <w:jc w:val="center"/>
            </w:pPr>
            <w:r>
              <w:rPr>
                <w:rFonts w:ascii="宋体" w:hAnsi="宋体" w:eastAsia="宋体"/>
                <w:sz w:val="16"/>
              </w:rPr>
              <w:t>其中：当年财政拨款</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7B71E">
            <w:pPr>
              <w:jc w:val="center"/>
            </w:pPr>
            <w:r>
              <w:rPr>
                <w:rFonts w:ascii="宋体" w:hAnsi="宋体" w:eastAsia="宋体"/>
                <w:sz w:val="16"/>
              </w:rPr>
              <w:t>395.68</w:t>
            </w:r>
          </w:p>
        </w:tc>
        <w:tc>
          <w:tcPr>
            <w:tcW w:w="12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96591">
            <w:pPr>
              <w:jc w:val="center"/>
            </w:pPr>
            <w:r>
              <w:rPr>
                <w:rFonts w:ascii="宋体" w:hAnsi="宋体" w:eastAsia="宋体"/>
                <w:sz w:val="16"/>
              </w:rPr>
              <w:t>395.68</w:t>
            </w:r>
          </w:p>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19D6D">
            <w:pPr>
              <w:jc w:val="center"/>
            </w:pPr>
            <w:r>
              <w:rPr>
                <w:rFonts w:ascii="宋体" w:hAnsi="宋体" w:eastAsia="宋体"/>
                <w:sz w:val="16"/>
              </w:rPr>
              <w:t>395.68</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CA78B">
            <w:pPr>
              <w:jc w:val="center"/>
            </w:pPr>
            <w:r>
              <w:rPr>
                <w:rFonts w:ascii="宋体" w:hAnsi="宋体" w:eastAsia="宋体"/>
                <w:sz w:val="16"/>
              </w:rPr>
              <w:t>-</w:t>
            </w:r>
          </w:p>
        </w:tc>
        <w:tc>
          <w:tcPr>
            <w:tcW w:w="13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7916B">
            <w:pPr>
              <w:jc w:val="center"/>
            </w:pPr>
            <w:r>
              <w:rPr>
                <w:rFonts w:ascii="宋体" w:hAnsi="宋体" w:eastAsia="宋体"/>
                <w:sz w:val="16"/>
              </w:rPr>
              <w:t>-</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27950A67">
            <w:pPr>
              <w:jc w:val="center"/>
            </w:pPr>
            <w:r>
              <w:rPr>
                <w:rFonts w:ascii="宋体" w:hAnsi="宋体" w:eastAsia="宋体"/>
                <w:sz w:val="16"/>
              </w:rPr>
              <w:t>-</w:t>
            </w:r>
          </w:p>
        </w:tc>
      </w:tr>
      <w:tr w14:paraId="57ECC3DE">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7EB3B9D"/>
        </w:tc>
        <w:tc>
          <w:tcPr>
            <w:tcW w:w="117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59DC3">
            <w:pPr>
              <w:jc w:val="center"/>
            </w:pPr>
            <w:r>
              <w:rPr>
                <w:rFonts w:ascii="宋体" w:hAnsi="宋体" w:eastAsia="宋体"/>
                <w:sz w:val="16"/>
              </w:rPr>
              <w:t>其他资金</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1CEE0">
            <w:pPr>
              <w:jc w:val="center"/>
            </w:pPr>
            <w:r>
              <w:rPr>
                <w:rFonts w:ascii="宋体" w:hAnsi="宋体" w:eastAsia="宋体"/>
                <w:sz w:val="16"/>
              </w:rPr>
              <w:t>0.00</w:t>
            </w:r>
          </w:p>
        </w:tc>
        <w:tc>
          <w:tcPr>
            <w:tcW w:w="12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8D4B5">
            <w:pPr>
              <w:jc w:val="center"/>
            </w:pPr>
            <w:r>
              <w:rPr>
                <w:rFonts w:ascii="宋体" w:hAnsi="宋体" w:eastAsia="宋体"/>
                <w:sz w:val="16"/>
              </w:rPr>
              <w:t>0.00</w:t>
            </w:r>
          </w:p>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23063">
            <w:pPr>
              <w:jc w:val="center"/>
            </w:pPr>
            <w:r>
              <w:rPr>
                <w:rFonts w:ascii="宋体" w:hAnsi="宋体" w:eastAsia="宋体"/>
                <w:sz w:val="16"/>
              </w:rPr>
              <w:t>0.00</w:t>
            </w:r>
          </w:p>
        </w:tc>
        <w:tc>
          <w:tcPr>
            <w:tcW w:w="14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E7158">
            <w:pPr>
              <w:jc w:val="center"/>
            </w:pPr>
            <w:r>
              <w:rPr>
                <w:rFonts w:ascii="宋体" w:hAnsi="宋体" w:eastAsia="宋体"/>
                <w:sz w:val="16"/>
              </w:rPr>
              <w:t>-</w:t>
            </w:r>
          </w:p>
        </w:tc>
        <w:tc>
          <w:tcPr>
            <w:tcW w:w="137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D0EB3">
            <w:pPr>
              <w:jc w:val="center"/>
            </w:pPr>
            <w:r>
              <w:rPr>
                <w:rFonts w:ascii="宋体" w:hAnsi="宋体" w:eastAsia="宋体"/>
                <w:sz w:val="16"/>
              </w:rPr>
              <w:t>-</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3039DC96">
            <w:pPr>
              <w:jc w:val="center"/>
            </w:pPr>
            <w:r>
              <w:rPr>
                <w:rFonts w:ascii="宋体" w:hAnsi="宋体" w:eastAsia="宋体"/>
                <w:sz w:val="16"/>
              </w:rPr>
              <w:t>-</w:t>
            </w:r>
          </w:p>
        </w:tc>
      </w:tr>
      <w:tr w14:paraId="37A4B5D3">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313D88">
            <w:pPr>
              <w:jc w:val="center"/>
            </w:pPr>
            <w:r>
              <w:rPr>
                <w:rFonts w:ascii="宋体" w:hAnsi="宋体" w:eastAsia="宋体"/>
                <w:sz w:val="16"/>
              </w:rPr>
              <w:t>年度总体目标</w:t>
            </w:r>
          </w:p>
        </w:tc>
        <w:tc>
          <w:tcPr>
            <w:tcW w:w="44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16629B">
            <w:pPr>
              <w:jc w:val="center"/>
            </w:pPr>
            <w:r>
              <w:rPr>
                <w:rFonts w:ascii="宋体" w:hAnsi="宋体" w:eastAsia="宋体"/>
                <w:sz w:val="16"/>
              </w:rPr>
              <w:t>总体目标</w:t>
            </w:r>
          </w:p>
        </w:tc>
        <w:tc>
          <w:tcPr>
            <w:tcW w:w="429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610A6A">
            <w:pPr>
              <w:jc w:val="center"/>
            </w:pPr>
            <w:r>
              <w:rPr>
                <w:rFonts w:ascii="宋体" w:hAnsi="宋体" w:eastAsia="宋体"/>
                <w:sz w:val="16"/>
              </w:rPr>
              <w:t>总体目标完成情况</w:t>
            </w:r>
          </w:p>
        </w:tc>
      </w:tr>
      <w:tr w14:paraId="78D7D3D3">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78F99A3"/>
        </w:tc>
        <w:tc>
          <w:tcPr>
            <w:tcW w:w="441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78ABE8">
            <w:pPr>
              <w:jc w:val="both"/>
            </w:pPr>
            <w:r>
              <w:rPr>
                <w:rFonts w:ascii="宋体" w:hAnsi="宋体" w:eastAsia="宋体"/>
                <w:sz w:val="16"/>
              </w:rPr>
              <w:t>中亚学院选定水磨沟区会展片区万科大都会第20-21层作为新的临时经营场所，临时院址租金标准为3.26元/日/平方米。经费内容包含做好中亚学院办公院址的租赁等工作，保障学院正常工作开展。</w:t>
            </w:r>
          </w:p>
        </w:tc>
        <w:tc>
          <w:tcPr>
            <w:tcW w:w="429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EF95F7">
            <w:pPr>
              <w:jc w:val="both"/>
            </w:pPr>
            <w:r>
              <w:rPr>
                <w:rFonts w:ascii="宋体" w:hAnsi="宋体" w:eastAsia="宋体"/>
                <w:sz w:val="16"/>
              </w:rPr>
              <w:t>中亚学院临时办公院址落地水磨沟区会展片区中心区域万科大都会B栋20、21楼，总面积3318.16㎡，中亚学院办公院址租赁费395.68万元，已全部支付完毕，保障学院正常工作开展。</w:t>
            </w:r>
          </w:p>
        </w:tc>
      </w:tr>
      <w:tr w14:paraId="62FB1E35">
        <w:tblPrEx>
          <w:tblCellMar>
            <w:top w:w="0" w:type="dxa"/>
            <w:left w:w="108" w:type="dxa"/>
            <w:bottom w:w="0" w:type="dxa"/>
            <w:right w:w="108" w:type="dxa"/>
          </w:tblCellMar>
        </w:tblPrEx>
        <w:tc>
          <w:tcPr>
            <w:tcW w:w="614" w:type="dxa"/>
            <w:tcBorders>
              <w:top w:val="single" w:color="auto" w:sz="10" w:space="0"/>
              <w:left w:val="single" w:color="auto" w:sz="10" w:space="0"/>
              <w:bottom w:val="single" w:color="auto" w:sz="10" w:space="0"/>
              <w:right w:val="single" w:color="auto" w:sz="10" w:space="0"/>
              <w:insideV w:val="single" w:sz="10" w:space="0"/>
            </w:tcBorders>
          </w:tcPr>
          <w:p w14:paraId="1B552AA1"/>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24E991DB">
            <w:pPr>
              <w:jc w:val="center"/>
            </w:pPr>
            <w:r>
              <w:rPr>
                <w:rFonts w:ascii="宋体" w:hAnsi="宋体" w:eastAsia="宋体"/>
                <w:sz w:val="16"/>
              </w:rPr>
              <w:t>一级指标</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6025D6C5">
            <w:pPr>
              <w:jc w:val="center"/>
            </w:pPr>
            <w:r>
              <w:rPr>
                <w:rFonts w:ascii="宋体" w:hAnsi="宋体" w:eastAsia="宋体"/>
                <w:sz w:val="16"/>
              </w:rPr>
              <w:t>二级指标</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29CEF5A5">
            <w:pPr>
              <w:jc w:val="center"/>
            </w:pPr>
            <w:r>
              <w:rPr>
                <w:rFonts w:ascii="宋体" w:hAnsi="宋体" w:eastAsia="宋体"/>
                <w:sz w:val="16"/>
              </w:rPr>
              <w:t>三级指标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D038CFC">
            <w:pPr>
              <w:jc w:val="center"/>
            </w:pPr>
            <w:r>
              <w:rPr>
                <w:rFonts w:ascii="宋体" w:hAnsi="宋体" w:eastAsia="宋体"/>
                <w:sz w:val="16"/>
              </w:rPr>
              <w:t>指标值</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22A5306">
            <w:pPr>
              <w:jc w:val="center"/>
            </w:pPr>
            <w:r>
              <w:rPr>
                <w:rFonts w:ascii="宋体" w:hAnsi="宋体" w:eastAsia="宋体"/>
                <w:sz w:val="16"/>
              </w:rPr>
              <w:t>指标值设置依据</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DB7CB47">
            <w:pPr>
              <w:jc w:val="center"/>
            </w:pPr>
            <w:r>
              <w:rPr>
                <w:rFonts w:ascii="宋体" w:hAnsi="宋体" w:eastAsia="宋体"/>
                <w:sz w:val="16"/>
              </w:rPr>
              <w:t>上年完成值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48EF425">
            <w:pPr>
              <w:jc w:val="center"/>
            </w:pPr>
            <w:r>
              <w:rPr>
                <w:rFonts w:ascii="宋体" w:hAnsi="宋体" w:eastAsia="宋体"/>
                <w:sz w:val="16"/>
              </w:rPr>
              <w:t>指标分值权重</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54BBA203">
            <w:pPr>
              <w:jc w:val="center"/>
            </w:pPr>
            <w:r>
              <w:rPr>
                <w:rFonts w:ascii="宋体" w:hAnsi="宋体" w:eastAsia="宋体"/>
                <w:sz w:val="16"/>
              </w:rPr>
              <w:t>指标赋分规则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3F710193">
            <w:pPr>
              <w:jc w:val="center"/>
            </w:pPr>
            <w:r>
              <w:rPr>
                <w:rFonts w:ascii="宋体" w:hAnsi="宋体" w:eastAsia="宋体"/>
                <w:sz w:val="16"/>
              </w:rPr>
              <w:t>佐证资料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A2909AB">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A10B82">
            <w:pPr>
              <w:jc w:val="center"/>
            </w:pPr>
            <w:r>
              <w:rPr>
                <w:rFonts w:ascii="宋体" w:hAnsi="宋体" w:eastAsia="宋体"/>
                <w:sz w:val="16"/>
              </w:rPr>
              <w:t>完成率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EA608C5">
            <w:pPr>
              <w:jc w:val="center"/>
            </w:pPr>
            <w:r>
              <w:rPr>
                <w:rFonts w:ascii="宋体" w:hAnsi="宋体" w:eastAsia="宋体"/>
                <w:sz w:val="16"/>
              </w:rPr>
              <w:t>指标得分</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7033F76B">
            <w:pPr>
              <w:jc w:val="center"/>
            </w:pPr>
            <w:r>
              <w:rPr>
                <w:rFonts w:ascii="宋体" w:hAnsi="宋体" w:eastAsia="宋体"/>
                <w:sz w:val="16"/>
              </w:rPr>
              <w:t>偏差原因分析及改进措施</w:t>
            </w:r>
          </w:p>
        </w:tc>
      </w:tr>
      <w:tr w14:paraId="67309966">
        <w:tblPrEx>
          <w:tblCellMar>
            <w:top w:w="0" w:type="dxa"/>
            <w:left w:w="108" w:type="dxa"/>
            <w:bottom w:w="0" w:type="dxa"/>
            <w:right w:w="108" w:type="dxa"/>
          </w:tblCellMar>
        </w:tblPrEx>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B18D74">
            <w:pPr>
              <w:jc w:val="center"/>
            </w:pPr>
            <w:r>
              <w:rPr>
                <w:rFonts w:ascii="宋体" w:hAnsi="宋体" w:eastAsia="宋体"/>
                <w:sz w:val="16"/>
              </w:rPr>
              <w:t>年度绩效指标完成情况</w:t>
            </w:r>
          </w:p>
        </w:tc>
        <w:tc>
          <w:tcPr>
            <w:tcW w:w="58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2B4676">
            <w:pPr>
              <w:jc w:val="center"/>
            </w:pPr>
            <w:r>
              <w:rPr>
                <w:rFonts w:ascii="宋体" w:hAnsi="宋体" w:eastAsia="宋体"/>
                <w:sz w:val="16"/>
              </w:rPr>
              <w:t>产出指标</w:t>
            </w:r>
          </w:p>
        </w:tc>
        <w:tc>
          <w:tcPr>
            <w:tcW w:w="58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4A3A48">
            <w:pPr>
              <w:jc w:val="center"/>
            </w:pPr>
            <w:r>
              <w:rPr>
                <w:rFonts w:ascii="宋体" w:hAnsi="宋体" w:eastAsia="宋体"/>
                <w:sz w:val="16"/>
              </w:rPr>
              <w:t>数量指标</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2D27F5B0">
            <w:pPr>
              <w:jc w:val="center"/>
            </w:pPr>
            <w:r>
              <w:rPr>
                <w:rFonts w:ascii="宋体" w:hAnsi="宋体" w:eastAsia="宋体"/>
                <w:sz w:val="16"/>
              </w:rPr>
              <w:t>租赁办公楼层</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AC65217">
            <w:pPr>
              <w:jc w:val="center"/>
            </w:pPr>
            <w:r>
              <w:rPr>
                <w:rFonts w:ascii="宋体" w:hAnsi="宋体" w:eastAsia="宋体"/>
                <w:sz w:val="16"/>
              </w:rPr>
              <w:t>=2层</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487B23B">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BC6BF85">
            <w:pPr>
              <w:jc w:val="center"/>
            </w:pPr>
            <w:r>
              <w:rPr>
                <w:rFonts w:ascii="宋体" w:hAnsi="宋体" w:eastAsia="宋体"/>
                <w:sz w:val="16"/>
              </w:rPr>
              <w:t>当年项目，无上年完成值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9C97050">
            <w:pPr>
              <w:jc w:val="center"/>
            </w:pPr>
            <w:r>
              <w:rPr>
                <w:rFonts w:ascii="宋体" w:hAnsi="宋体" w:eastAsia="宋体"/>
                <w:sz w:val="16"/>
              </w:rPr>
              <w:t>10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1115791F">
            <w:pPr>
              <w:jc w:val="center"/>
            </w:pPr>
            <w:r>
              <w:rPr>
                <w:rFonts w:ascii="宋体" w:hAnsi="宋体" w:eastAsia="宋体"/>
                <w:sz w:val="16"/>
              </w:rPr>
              <w:t>按照完成比例赋分</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91688A4">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C13C562">
            <w:pPr>
              <w:jc w:val="center"/>
            </w:pPr>
            <w:r>
              <w:rPr>
                <w:rFonts w:ascii="宋体" w:hAnsi="宋体" w:eastAsia="宋体"/>
                <w:sz w:val="16"/>
              </w:rPr>
              <w:t>=2层</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FC0C14">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DB09D80">
            <w:pPr>
              <w:jc w:val="center"/>
            </w:pPr>
            <w:r>
              <w:rPr>
                <w:rFonts w:ascii="宋体" w:hAnsi="宋体" w:eastAsia="宋体"/>
                <w:sz w:val="16"/>
              </w:rPr>
              <w:t>10</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04C601CD">
            <w:pPr>
              <w:jc w:val="center"/>
            </w:pPr>
          </w:p>
        </w:tc>
      </w:tr>
      <w:tr w14:paraId="06D12A2C">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7EF55A86"/>
        </w:tc>
        <w:tc>
          <w:tcPr>
            <w:tcW w:w="585" w:type="dxa"/>
            <w:vMerge w:val="continue"/>
            <w:tcBorders>
              <w:top w:val="single" w:color="auto" w:sz="10" w:space="0"/>
              <w:left w:val="single" w:color="auto" w:sz="10" w:space="0"/>
              <w:bottom w:val="single" w:color="auto" w:sz="10" w:space="0"/>
              <w:right w:val="single" w:color="auto" w:sz="10" w:space="0"/>
              <w:insideV w:val="single" w:sz="10" w:space="0"/>
            </w:tcBorders>
          </w:tcPr>
          <w:p w14:paraId="144F0C8C"/>
        </w:tc>
        <w:tc>
          <w:tcPr>
            <w:tcW w:w="585" w:type="dxa"/>
            <w:vMerge w:val="continue"/>
            <w:tcBorders>
              <w:top w:val="single" w:color="auto" w:sz="10" w:space="0"/>
              <w:left w:val="single" w:color="auto" w:sz="10" w:space="0"/>
              <w:bottom w:val="single" w:color="auto" w:sz="10" w:space="0"/>
              <w:right w:val="single" w:color="auto" w:sz="10" w:space="0"/>
              <w:insideV w:val="single" w:sz="10" w:space="0"/>
            </w:tcBorders>
          </w:tcPr>
          <w:p w14:paraId="01AA2A78"/>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153A331A">
            <w:pPr>
              <w:jc w:val="center"/>
            </w:pPr>
            <w:r>
              <w:rPr>
                <w:rFonts w:ascii="宋体" w:hAnsi="宋体" w:eastAsia="宋体"/>
                <w:sz w:val="16"/>
              </w:rPr>
              <w:t>临时办公区域总面积</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910FF70">
            <w:pPr>
              <w:jc w:val="center"/>
            </w:pPr>
            <w:r>
              <w:rPr>
                <w:rFonts w:ascii="宋体" w:hAnsi="宋体" w:eastAsia="宋体"/>
                <w:sz w:val="16"/>
              </w:rPr>
              <w:t>=3318.16平方米</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1746F25A">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B29D091">
            <w:pPr>
              <w:jc w:val="center"/>
            </w:pPr>
            <w:r>
              <w:rPr>
                <w:rFonts w:ascii="宋体" w:hAnsi="宋体" w:eastAsia="宋体"/>
                <w:sz w:val="16"/>
              </w:rPr>
              <w:t>当年项目，无上年完成值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7702F45">
            <w:pPr>
              <w:jc w:val="center"/>
            </w:pPr>
            <w:r>
              <w:rPr>
                <w:rFonts w:ascii="宋体" w:hAnsi="宋体" w:eastAsia="宋体"/>
                <w:sz w:val="16"/>
              </w:rPr>
              <w:t>10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39068C62">
            <w:pPr>
              <w:jc w:val="center"/>
            </w:pPr>
            <w:r>
              <w:rPr>
                <w:rFonts w:ascii="宋体" w:hAnsi="宋体" w:eastAsia="宋体"/>
                <w:sz w:val="16"/>
              </w:rPr>
              <w:t>按照完成比例赋分</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8EFA2BB">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1F07B9D">
            <w:pPr>
              <w:jc w:val="center"/>
            </w:pPr>
            <w:r>
              <w:rPr>
                <w:rFonts w:ascii="宋体" w:hAnsi="宋体" w:eastAsia="宋体"/>
                <w:sz w:val="16"/>
              </w:rPr>
              <w:t>=3318.16平方米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DE0F19">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7B3D14B">
            <w:pPr>
              <w:jc w:val="center"/>
            </w:pPr>
            <w:r>
              <w:rPr>
                <w:rFonts w:ascii="宋体" w:hAnsi="宋体" w:eastAsia="宋体"/>
                <w:sz w:val="16"/>
              </w:rPr>
              <w:t>10</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0BB87E3E">
            <w:pPr>
              <w:jc w:val="center"/>
            </w:pPr>
          </w:p>
        </w:tc>
      </w:tr>
      <w:tr w14:paraId="45C086C5">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6436E748"/>
        </w:tc>
        <w:tc>
          <w:tcPr>
            <w:tcW w:w="585" w:type="dxa"/>
            <w:vMerge w:val="continue"/>
            <w:tcBorders>
              <w:top w:val="single" w:color="auto" w:sz="10" w:space="0"/>
              <w:left w:val="single" w:color="auto" w:sz="10" w:space="0"/>
              <w:bottom w:val="single" w:color="auto" w:sz="10" w:space="0"/>
              <w:right w:val="single" w:color="auto" w:sz="10" w:space="0"/>
              <w:insideV w:val="single" w:sz="10" w:space="0"/>
            </w:tcBorders>
          </w:tcPr>
          <w:p w14:paraId="5BDFC851"/>
        </w:tc>
        <w:tc>
          <w:tcPr>
            <w:tcW w:w="58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FBDBE">
            <w:pPr>
              <w:jc w:val="center"/>
            </w:pPr>
            <w:r>
              <w:rPr>
                <w:rFonts w:ascii="宋体" w:hAnsi="宋体" w:eastAsia="宋体"/>
                <w:sz w:val="16"/>
              </w:rPr>
              <w:t>质量指标</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166F4B76">
            <w:pPr>
              <w:jc w:val="center"/>
            </w:pPr>
            <w:r>
              <w:rPr>
                <w:rFonts w:ascii="宋体" w:hAnsi="宋体" w:eastAsia="宋体"/>
                <w:sz w:val="16"/>
              </w:rPr>
              <w:t>办公楼基础设施配备率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D935D79">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1F47604">
            <w:pPr>
              <w:jc w:val="center"/>
            </w:pPr>
            <w:r>
              <w:rPr>
                <w:rFonts w:ascii="宋体" w:hAnsi="宋体" w:eastAsia="宋体"/>
                <w:sz w:val="16"/>
              </w:rPr>
              <w:t>自定义</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8EF6654">
            <w:pPr>
              <w:jc w:val="center"/>
            </w:pPr>
            <w:r>
              <w:rPr>
                <w:rFonts w:ascii="宋体" w:hAnsi="宋体" w:eastAsia="宋体"/>
                <w:sz w:val="16"/>
              </w:rPr>
              <w:t>当年项目，无上年完成值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3451811">
            <w:pPr>
              <w:jc w:val="center"/>
            </w:pPr>
            <w:r>
              <w:rPr>
                <w:rFonts w:ascii="宋体" w:hAnsi="宋体" w:eastAsia="宋体"/>
                <w:sz w:val="16"/>
              </w:rPr>
              <w:t>10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EC7444E">
            <w:pPr>
              <w:jc w:val="center"/>
            </w:pPr>
            <w:r>
              <w:rPr>
                <w:rFonts w:ascii="宋体" w:hAnsi="宋体" w:eastAsia="宋体"/>
                <w:sz w:val="16"/>
              </w:rPr>
              <w:t>按照完成比例赋分</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202B04B1">
            <w:pPr>
              <w:jc w:val="center"/>
            </w:pPr>
            <w:r>
              <w:rPr>
                <w:rFonts w:ascii="宋体" w:hAnsi="宋体" w:eastAsia="宋体"/>
                <w:sz w:val="16"/>
              </w:rPr>
              <w:t>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F9C2E7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754E50">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8167989">
            <w:pPr>
              <w:jc w:val="center"/>
            </w:pPr>
            <w:r>
              <w:rPr>
                <w:rFonts w:ascii="宋体" w:hAnsi="宋体" w:eastAsia="宋体"/>
                <w:sz w:val="16"/>
              </w:rPr>
              <w:t>10</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14C301D2">
            <w:pPr>
              <w:jc w:val="center"/>
            </w:pPr>
          </w:p>
        </w:tc>
      </w:tr>
      <w:tr w14:paraId="5738CC70">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260A52F3"/>
        </w:tc>
        <w:tc>
          <w:tcPr>
            <w:tcW w:w="585" w:type="dxa"/>
            <w:vMerge w:val="continue"/>
            <w:tcBorders>
              <w:top w:val="single" w:color="auto" w:sz="10" w:space="0"/>
              <w:left w:val="single" w:color="auto" w:sz="10" w:space="0"/>
              <w:bottom w:val="single" w:color="auto" w:sz="10" w:space="0"/>
              <w:right w:val="single" w:color="auto" w:sz="10" w:space="0"/>
              <w:insideV w:val="single" w:sz="10" w:space="0"/>
            </w:tcBorders>
          </w:tcPr>
          <w:p w14:paraId="451B7751"/>
        </w:tc>
        <w:tc>
          <w:tcPr>
            <w:tcW w:w="585" w:type="dxa"/>
            <w:vMerge w:val="continue"/>
            <w:tcBorders>
              <w:top w:val="single" w:color="auto" w:sz="10" w:space="0"/>
              <w:left w:val="single" w:color="auto" w:sz="10" w:space="0"/>
              <w:bottom w:val="single" w:color="auto" w:sz="10" w:space="0"/>
              <w:right w:val="single" w:color="auto" w:sz="10" w:space="0"/>
              <w:insideV w:val="single" w:sz="10" w:space="0"/>
            </w:tcBorders>
          </w:tcPr>
          <w:p w14:paraId="18246464"/>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56ED937">
            <w:pPr>
              <w:jc w:val="center"/>
            </w:pPr>
            <w:r>
              <w:rPr>
                <w:rFonts w:ascii="宋体" w:hAnsi="宋体" w:eastAsia="宋体"/>
                <w:sz w:val="16"/>
              </w:rPr>
              <w:t>办公场所正常使用率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A60F688">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5DCFA897">
            <w:pPr>
              <w:jc w:val="center"/>
            </w:pPr>
            <w:r>
              <w:rPr>
                <w:rFonts w:ascii="宋体" w:hAnsi="宋体" w:eastAsia="宋体"/>
                <w:sz w:val="16"/>
              </w:rPr>
              <w:t>自定义</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E3191C6">
            <w:pPr>
              <w:jc w:val="center"/>
            </w:pPr>
            <w:r>
              <w:rPr>
                <w:rFonts w:ascii="宋体" w:hAnsi="宋体" w:eastAsia="宋体"/>
                <w:sz w:val="16"/>
              </w:rPr>
              <w:t>当年项目，无上年完成值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65A649A">
            <w:pPr>
              <w:jc w:val="center"/>
            </w:pPr>
            <w:r>
              <w:rPr>
                <w:rFonts w:ascii="宋体" w:hAnsi="宋体" w:eastAsia="宋体"/>
                <w:sz w:val="16"/>
              </w:rPr>
              <w:t>10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98DC282">
            <w:pPr>
              <w:jc w:val="center"/>
            </w:pPr>
            <w:r>
              <w:rPr>
                <w:rFonts w:ascii="宋体" w:hAnsi="宋体" w:eastAsia="宋体"/>
                <w:sz w:val="16"/>
              </w:rPr>
              <w:t>按照完成比例赋分</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26911A1">
            <w:pPr>
              <w:jc w:val="center"/>
            </w:pPr>
            <w:r>
              <w:rPr>
                <w:rFonts w:ascii="宋体" w:hAnsi="宋体" w:eastAsia="宋体"/>
                <w:sz w:val="16"/>
              </w:rPr>
              <w:t>说明材料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471E33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3C50F6">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E910427">
            <w:pPr>
              <w:jc w:val="center"/>
            </w:pPr>
            <w:r>
              <w:rPr>
                <w:rFonts w:ascii="宋体" w:hAnsi="宋体" w:eastAsia="宋体"/>
                <w:sz w:val="16"/>
              </w:rPr>
              <w:t>10</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6B8447A5">
            <w:pPr>
              <w:jc w:val="center"/>
            </w:pPr>
          </w:p>
        </w:tc>
      </w:tr>
      <w:tr w14:paraId="2A5FAEEF">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365C0E31"/>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4420A3A0">
            <w:pPr>
              <w:jc w:val="center"/>
            </w:pPr>
            <w:r>
              <w:rPr>
                <w:rFonts w:ascii="宋体" w:hAnsi="宋体" w:eastAsia="宋体"/>
                <w:sz w:val="16"/>
              </w:rPr>
              <w:t>成本指标</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37962A65">
            <w:pPr>
              <w:jc w:val="center"/>
            </w:pPr>
            <w:r>
              <w:rPr>
                <w:rFonts w:ascii="宋体" w:hAnsi="宋体" w:eastAsia="宋体"/>
                <w:sz w:val="16"/>
              </w:rPr>
              <w:t>经济成本指标</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5F5A2740">
            <w:pPr>
              <w:jc w:val="center"/>
            </w:pPr>
            <w:r>
              <w:rPr>
                <w:rFonts w:ascii="宋体" w:hAnsi="宋体" w:eastAsia="宋体"/>
                <w:sz w:val="16"/>
              </w:rPr>
              <w:t>租金标准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F551D0A">
            <w:pPr>
              <w:jc w:val="center"/>
            </w:pPr>
            <w:r>
              <w:rPr>
                <w:rFonts w:ascii="宋体" w:hAnsi="宋体" w:eastAsia="宋体"/>
                <w:sz w:val="16"/>
              </w:rPr>
              <w:t>&lt;=3.26元/日/平方米</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96CEFCB">
            <w:pPr>
              <w:jc w:val="center"/>
            </w:pPr>
            <w:r>
              <w:rPr>
                <w:rFonts w:ascii="宋体" w:hAnsi="宋体" w:eastAsia="宋体"/>
                <w:sz w:val="16"/>
              </w:rPr>
              <w:t>预算支出标准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EDE71CB">
            <w:pPr>
              <w:jc w:val="center"/>
            </w:pPr>
            <w:r>
              <w:rPr>
                <w:rFonts w:ascii="宋体" w:hAnsi="宋体" w:eastAsia="宋体"/>
                <w:sz w:val="16"/>
              </w:rPr>
              <w:t>当年项目，无上年完成值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E0AE3C7">
            <w:pPr>
              <w:jc w:val="center"/>
            </w:pPr>
            <w:r>
              <w:rPr>
                <w:rFonts w:ascii="宋体" w:hAnsi="宋体" w:eastAsia="宋体"/>
                <w:sz w:val="16"/>
              </w:rPr>
              <w:t>20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3DF3B89">
            <w:pPr>
              <w:jc w:val="center"/>
            </w:pPr>
            <w:r>
              <w:rPr>
                <w:rFonts w:ascii="宋体" w:hAnsi="宋体" w:eastAsia="宋体"/>
                <w:sz w:val="16"/>
              </w:rPr>
              <w:t>按照完成比例赋分</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21F38405">
            <w:pPr>
              <w:jc w:val="center"/>
            </w:pPr>
            <w:r>
              <w:rPr>
                <w:rFonts w:ascii="宋体" w:hAnsi="宋体" w:eastAsia="宋体"/>
                <w:sz w:val="16"/>
              </w:rPr>
              <w:t>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6B3F134">
            <w:pPr>
              <w:jc w:val="center"/>
            </w:pPr>
            <w:r>
              <w:rPr>
                <w:rFonts w:ascii="宋体" w:hAnsi="宋体" w:eastAsia="宋体"/>
                <w:sz w:val="16"/>
              </w:rPr>
              <w:t>&lt;=3.26元/日/平方米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8C4BC8">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11B41D3">
            <w:pPr>
              <w:jc w:val="center"/>
            </w:pPr>
            <w:r>
              <w:rPr>
                <w:rFonts w:ascii="宋体" w:hAnsi="宋体" w:eastAsia="宋体"/>
                <w:sz w:val="16"/>
              </w:rPr>
              <w:t>20</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64CD0CD8">
            <w:pPr>
              <w:jc w:val="center"/>
            </w:pPr>
          </w:p>
        </w:tc>
      </w:tr>
      <w:tr w14:paraId="5A7DA473">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74883D58"/>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683E1A0F">
            <w:pPr>
              <w:jc w:val="center"/>
            </w:pPr>
            <w:r>
              <w:rPr>
                <w:rFonts w:ascii="宋体" w:hAnsi="宋体" w:eastAsia="宋体"/>
                <w:sz w:val="16"/>
              </w:rPr>
              <w:t>效益指标</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50047A17">
            <w:pPr>
              <w:jc w:val="center"/>
            </w:pPr>
            <w:r>
              <w:rPr>
                <w:rFonts w:ascii="宋体" w:hAnsi="宋体" w:eastAsia="宋体"/>
                <w:sz w:val="16"/>
              </w:rPr>
              <w:t>社会效益指标</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51917D8">
            <w:pPr>
              <w:jc w:val="center"/>
            </w:pPr>
            <w:r>
              <w:rPr>
                <w:rFonts w:ascii="宋体" w:hAnsi="宋体" w:eastAsia="宋体"/>
                <w:sz w:val="16"/>
              </w:rPr>
              <w:t>保障办公业务正常开展</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8649E87">
            <w:pPr>
              <w:jc w:val="center"/>
            </w:pPr>
            <w:r>
              <w:rPr>
                <w:rFonts w:ascii="宋体" w:hAnsi="宋体" w:eastAsia="宋体"/>
                <w:sz w:val="16"/>
              </w:rPr>
              <w:t>有效保障</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3033143A">
            <w:pPr>
              <w:jc w:val="center"/>
            </w:pPr>
            <w:r>
              <w:rPr>
                <w:rFonts w:ascii="宋体" w:hAnsi="宋体" w:eastAsia="宋体"/>
                <w:sz w:val="16"/>
              </w:rPr>
              <w:t>自定义</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E7616C8">
            <w:pPr>
              <w:jc w:val="center"/>
            </w:pPr>
            <w:r>
              <w:rPr>
                <w:rFonts w:ascii="宋体" w:hAnsi="宋体" w:eastAsia="宋体"/>
                <w:sz w:val="16"/>
              </w:rPr>
              <w:t>当年项目，无上年完成值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F4B4F0C">
            <w:pPr>
              <w:jc w:val="center"/>
            </w:pPr>
            <w:r>
              <w:rPr>
                <w:rFonts w:ascii="宋体" w:hAnsi="宋体" w:eastAsia="宋体"/>
                <w:sz w:val="16"/>
              </w:rPr>
              <w:t>20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75FB0F6">
            <w:pPr>
              <w:jc w:val="center"/>
            </w:pPr>
            <w:r>
              <w:rPr>
                <w:rFonts w:ascii="宋体" w:hAnsi="宋体" w:eastAsia="宋体"/>
                <w:sz w:val="16"/>
              </w:rPr>
              <w:t>按评判等级赋分</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39BE8650">
            <w:pPr>
              <w:jc w:val="center"/>
            </w:pPr>
            <w:r>
              <w:rPr>
                <w:rFonts w:ascii="宋体" w:hAnsi="宋体" w:eastAsia="宋体"/>
                <w:sz w:val="16"/>
              </w:rPr>
              <w:t>说明材料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CE739A9">
            <w:pPr>
              <w:jc w:val="center"/>
            </w:pPr>
            <w:r>
              <w:rPr>
                <w:rFonts w:ascii="宋体" w:hAnsi="宋体" w:eastAsia="宋体"/>
                <w:sz w:val="16"/>
              </w:rPr>
              <w:t>完全达到预期目标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7FBA37">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3ED7D74">
            <w:pPr>
              <w:jc w:val="center"/>
            </w:pPr>
            <w:r>
              <w:rPr>
                <w:rFonts w:ascii="宋体" w:hAnsi="宋体" w:eastAsia="宋体"/>
                <w:sz w:val="16"/>
              </w:rPr>
              <w:t>20</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40CFB75E">
            <w:pPr>
              <w:jc w:val="center"/>
            </w:pPr>
          </w:p>
        </w:tc>
      </w:tr>
      <w:tr w14:paraId="57714684">
        <w:tblPrEx>
          <w:tblCellMar>
            <w:top w:w="0" w:type="dxa"/>
            <w:left w:w="108" w:type="dxa"/>
            <w:bottom w:w="0" w:type="dxa"/>
            <w:right w:w="108" w:type="dxa"/>
          </w:tblCellMar>
        </w:tblPrEx>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5D1A8C98"/>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6A055AA5">
            <w:pPr>
              <w:jc w:val="center"/>
            </w:pPr>
            <w:r>
              <w:rPr>
                <w:rFonts w:ascii="宋体" w:hAnsi="宋体" w:eastAsia="宋体"/>
                <w:sz w:val="16"/>
              </w:rPr>
              <w:t>满意度指标</w:t>
            </w:r>
          </w:p>
        </w:tc>
        <w:tc>
          <w:tcPr>
            <w:tcW w:w="585" w:type="dxa"/>
            <w:tcBorders>
              <w:top w:val="single" w:color="auto" w:sz="10" w:space="0"/>
              <w:left w:val="single" w:color="auto" w:sz="10" w:space="0"/>
              <w:bottom w:val="single" w:color="auto" w:sz="10" w:space="0"/>
              <w:right w:val="single" w:color="auto" w:sz="10" w:space="0"/>
              <w:insideV w:val="single" w:sz="10" w:space="0"/>
            </w:tcBorders>
            <w:vAlign w:val="center"/>
          </w:tcPr>
          <w:p w14:paraId="7DD0519C">
            <w:pPr>
              <w:jc w:val="center"/>
            </w:pPr>
            <w:r>
              <w:rPr>
                <w:rFonts w:ascii="宋体" w:hAnsi="宋体" w:eastAsia="宋体"/>
                <w:sz w:val="16"/>
              </w:rPr>
              <w:t>满意度指标</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4A73841">
            <w:pPr>
              <w:jc w:val="center"/>
            </w:pPr>
            <w:r>
              <w:rPr>
                <w:rFonts w:ascii="宋体" w:hAnsi="宋体" w:eastAsia="宋体"/>
                <w:sz w:val="16"/>
              </w:rPr>
              <w:t>中亚学院人员满意度</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0FEF979">
            <w:pPr>
              <w:jc w:val="center"/>
            </w:pPr>
            <w:r>
              <w:rPr>
                <w:rFonts w:ascii="宋体" w:hAnsi="宋体" w:eastAsia="宋体"/>
                <w:sz w:val="16"/>
              </w:rPr>
              <w:t>&gt;=90%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CFE667D">
            <w:pPr>
              <w:jc w:val="center"/>
            </w:pPr>
            <w:r>
              <w:rPr>
                <w:rFonts w:ascii="宋体" w:hAnsi="宋体" w:eastAsia="宋体"/>
                <w:sz w:val="16"/>
              </w:rPr>
              <w:t>自定义</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725E0CF">
            <w:pPr>
              <w:jc w:val="center"/>
            </w:pPr>
            <w:r>
              <w:rPr>
                <w:rFonts w:ascii="宋体" w:hAnsi="宋体" w:eastAsia="宋体"/>
                <w:sz w:val="16"/>
              </w:rPr>
              <w:t>当年项目，无上年完成值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2CD504E">
            <w:pPr>
              <w:jc w:val="center"/>
            </w:pPr>
            <w:r>
              <w:rPr>
                <w:rFonts w:ascii="宋体" w:hAnsi="宋体" w:eastAsia="宋体"/>
                <w:sz w:val="16"/>
              </w:rPr>
              <w:t>10</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349C6F24">
            <w:pPr>
              <w:jc w:val="center"/>
            </w:pPr>
            <w:r>
              <w:rPr>
                <w:rFonts w:ascii="宋体" w:hAnsi="宋体" w:eastAsia="宋体"/>
                <w:sz w:val="16"/>
              </w:rPr>
              <w:t>满意度赋分</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4D0B456">
            <w:pPr>
              <w:jc w:val="center"/>
            </w:pPr>
            <w:r>
              <w:rPr>
                <w:rFonts w:ascii="宋体" w:hAnsi="宋体" w:eastAsia="宋体"/>
                <w:sz w:val="16"/>
              </w:rPr>
              <w:t>说明材料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71DC5B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8868D5">
            <w:pPr>
              <w:jc w:val="center"/>
            </w:pPr>
            <w:r>
              <w:rPr>
                <w:rFonts w:ascii="宋体" w:hAnsi="宋体" w:eastAsia="宋体"/>
                <w:sz w:val="16"/>
              </w:rPr>
              <w:t>111.11%</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28B947C">
            <w:pPr>
              <w:jc w:val="center"/>
            </w:pPr>
            <w:r>
              <w:rPr>
                <w:rFonts w:ascii="宋体" w:hAnsi="宋体" w:eastAsia="宋体"/>
                <w:sz w:val="16"/>
              </w:rPr>
              <w:t>10</w:t>
            </w:r>
          </w:p>
        </w:tc>
        <w:tc>
          <w:tcPr>
            <w:tcW w:w="890" w:type="dxa"/>
            <w:tcBorders>
              <w:top w:val="single" w:color="auto" w:sz="10" w:space="0"/>
              <w:left w:val="single" w:color="auto" w:sz="10" w:space="0"/>
              <w:bottom w:val="single" w:color="auto" w:sz="10" w:space="0"/>
              <w:right w:val="single" w:color="auto" w:sz="10" w:space="0"/>
              <w:insideV w:val="single" w:sz="10" w:space="0"/>
            </w:tcBorders>
            <w:vAlign w:val="center"/>
          </w:tcPr>
          <w:p w14:paraId="77F8ACD9">
            <w:pPr>
              <w:jc w:val="center"/>
            </w:pPr>
            <w:r>
              <w:rPr>
                <w:rFonts w:ascii="宋体" w:hAnsi="宋体" w:eastAsia="宋体"/>
                <w:sz w:val="16"/>
              </w:rPr>
              <w:t>年初设置目标较为保守，目标完成较好造成偏差。今后进一步提高指标设置的精准性，降低偏差。</w:t>
            </w:r>
          </w:p>
        </w:tc>
      </w:tr>
      <w:tr w14:paraId="30261D72">
        <w:tblPrEx>
          <w:tblCellMar>
            <w:top w:w="0" w:type="dxa"/>
            <w:left w:w="108" w:type="dxa"/>
            <w:bottom w:w="0" w:type="dxa"/>
            <w:right w:w="108" w:type="dxa"/>
          </w:tblCellMar>
        </w:tblPrEx>
        <w:tc>
          <w:tcPr>
            <w:tcW w:w="237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15D2BC">
            <w:pPr>
              <w:jc w:val="center"/>
            </w:pPr>
            <w:r>
              <w:rPr>
                <w:rFonts w:ascii="宋体" w:hAnsi="宋体" w:eastAsia="宋体"/>
                <w:sz w:val="16"/>
              </w:rPr>
              <w:t>总分</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5422A21F"/>
        </w:tc>
        <w:tc>
          <w:tcPr>
            <w:tcW w:w="586" w:type="dxa"/>
            <w:tcBorders>
              <w:top w:val="single" w:color="auto" w:sz="10" w:space="0"/>
              <w:left w:val="single" w:color="auto" w:sz="10" w:space="0"/>
              <w:bottom w:val="single" w:color="auto" w:sz="10" w:space="0"/>
              <w:right w:val="single" w:color="auto" w:sz="10" w:space="0"/>
              <w:insideV w:val="single" w:sz="10" w:space="0"/>
            </w:tcBorders>
          </w:tcPr>
          <w:p w14:paraId="3C0BDC2E"/>
        </w:tc>
        <w:tc>
          <w:tcPr>
            <w:tcW w:w="615" w:type="dxa"/>
            <w:tcBorders>
              <w:top w:val="single" w:color="auto" w:sz="10" w:space="0"/>
              <w:left w:val="single" w:color="auto" w:sz="10" w:space="0"/>
              <w:bottom w:val="single" w:color="auto" w:sz="10" w:space="0"/>
              <w:right w:val="single" w:color="auto" w:sz="10" w:space="0"/>
              <w:insideV w:val="single" w:sz="10" w:space="0"/>
            </w:tcBorders>
          </w:tcPr>
          <w:p w14:paraId="1E88D99E"/>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84923B2">
            <w:pPr>
              <w:jc w:val="center"/>
            </w:pPr>
            <w:r>
              <w:rPr>
                <w:rFonts w:ascii="宋体" w:hAnsi="宋体" w:eastAsia="宋体"/>
                <w:sz w:val="16"/>
              </w:rPr>
              <w:t>100</w:t>
            </w:r>
          </w:p>
        </w:tc>
        <w:tc>
          <w:tcPr>
            <w:tcW w:w="586" w:type="dxa"/>
            <w:tcBorders>
              <w:top w:val="single" w:color="auto" w:sz="10" w:space="0"/>
              <w:left w:val="single" w:color="auto" w:sz="10" w:space="0"/>
              <w:bottom w:val="single" w:color="auto" w:sz="10" w:space="0"/>
              <w:right w:val="single" w:color="auto" w:sz="10" w:space="0"/>
              <w:insideV w:val="single" w:sz="10" w:space="0"/>
            </w:tcBorders>
          </w:tcPr>
          <w:p w14:paraId="017F002F"/>
        </w:tc>
        <w:tc>
          <w:tcPr>
            <w:tcW w:w="586" w:type="dxa"/>
            <w:tcBorders>
              <w:top w:val="single" w:color="auto" w:sz="10" w:space="0"/>
              <w:left w:val="single" w:color="auto" w:sz="10" w:space="0"/>
              <w:bottom w:val="single" w:color="auto" w:sz="10" w:space="0"/>
              <w:right w:val="single" w:color="auto" w:sz="10" w:space="0"/>
              <w:insideV w:val="single" w:sz="10" w:space="0"/>
            </w:tcBorders>
          </w:tcPr>
          <w:p w14:paraId="1821B6FF"/>
        </w:tc>
        <w:tc>
          <w:tcPr>
            <w:tcW w:w="856" w:type="dxa"/>
            <w:tcBorders>
              <w:top w:val="single" w:color="auto" w:sz="10" w:space="0"/>
              <w:left w:val="single" w:color="auto" w:sz="10" w:space="0"/>
              <w:bottom w:val="single" w:color="auto" w:sz="10" w:space="0"/>
              <w:right w:val="single" w:color="auto" w:sz="10" w:space="0"/>
              <w:insideV w:val="single" w:sz="10" w:space="0"/>
            </w:tcBorders>
          </w:tcPr>
          <w:p w14:paraId="1CF176E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95884F1"/>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DC886DF">
            <w:pPr>
              <w:jc w:val="center"/>
            </w:pPr>
            <w:r>
              <w:rPr>
                <w:rFonts w:ascii="宋体" w:hAnsi="宋体" w:eastAsia="宋体"/>
                <w:sz w:val="16"/>
              </w:rPr>
              <w:t>100分</w:t>
            </w:r>
          </w:p>
        </w:tc>
        <w:tc>
          <w:tcPr>
            <w:tcW w:w="890" w:type="dxa"/>
            <w:tcBorders>
              <w:top w:val="single" w:color="auto" w:sz="10" w:space="0"/>
              <w:left w:val="single" w:color="auto" w:sz="10" w:space="0"/>
              <w:bottom w:val="single" w:color="auto" w:sz="10" w:space="0"/>
              <w:right w:val="single" w:color="auto" w:sz="10" w:space="0"/>
              <w:insideV w:val="single" w:sz="10" w:space="0"/>
            </w:tcBorders>
          </w:tcPr>
          <w:p w14:paraId="084DD92D"/>
        </w:tc>
      </w:tr>
    </w:tbl>
    <w:p w14:paraId="4857024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27C60544">
        <w:tblPrEx>
          <w:tblCellMar>
            <w:top w:w="0" w:type="dxa"/>
            <w:left w:w="108" w:type="dxa"/>
            <w:bottom w:w="0" w:type="dxa"/>
            <w:right w:w="108" w:type="dxa"/>
          </w:tblCellMar>
        </w:tblPrEx>
        <w:tc>
          <w:tcPr>
            <w:tcW w:w="8848" w:type="dxa"/>
            <w:gridSpan w:val="14"/>
            <w:vAlign w:val="center"/>
          </w:tcPr>
          <w:p w14:paraId="1986B8B1">
            <w:pPr>
              <w:jc w:val="center"/>
            </w:pPr>
            <w:r>
              <w:rPr>
                <w:rFonts w:ascii="宋体" w:hAnsi="宋体" w:eastAsia="宋体"/>
                <w:sz w:val="24"/>
              </w:rPr>
              <w:t>项目支出绩效自评表</w:t>
            </w:r>
          </w:p>
        </w:tc>
      </w:tr>
      <w:tr w14:paraId="577F676C">
        <w:tblPrEx>
          <w:tblCellMar>
            <w:top w:w="0" w:type="dxa"/>
            <w:left w:w="108" w:type="dxa"/>
            <w:bottom w:w="0" w:type="dxa"/>
            <w:right w:w="108" w:type="dxa"/>
          </w:tblCellMar>
        </w:tblPrEx>
        <w:tc>
          <w:tcPr>
            <w:tcW w:w="8848" w:type="dxa"/>
            <w:gridSpan w:val="14"/>
            <w:vAlign w:val="center"/>
          </w:tcPr>
          <w:p w14:paraId="57726924">
            <w:pPr>
              <w:jc w:val="center"/>
            </w:pPr>
            <w:r>
              <w:rPr>
                <w:rFonts w:ascii="宋体" w:hAnsi="宋体" w:eastAsia="宋体"/>
                <w:sz w:val="24"/>
              </w:rPr>
              <w:t>(2024年度)</w:t>
            </w:r>
          </w:p>
        </w:tc>
      </w:tr>
      <w:tr w14:paraId="0C7564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BA1B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826EA5">
            <w:pPr>
              <w:jc w:val="center"/>
            </w:pPr>
            <w:r>
              <w:rPr>
                <w:rFonts w:ascii="宋体" w:hAnsi="宋体" w:eastAsia="宋体"/>
                <w:sz w:val="16"/>
              </w:rPr>
              <w:t>消化2021年暂付款项</w:t>
            </w:r>
          </w:p>
        </w:tc>
      </w:tr>
      <w:tr w14:paraId="408626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A20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56E419">
            <w:pPr>
              <w:jc w:val="center"/>
            </w:pPr>
            <w:r>
              <w:rPr>
                <w:rFonts w:ascii="宋体" w:hAnsi="宋体" w:eastAsia="宋体"/>
                <w:sz w:val="16"/>
              </w:rPr>
              <w:t>乌鲁木齐市水磨沟区财政局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D99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2124B0">
            <w:pPr>
              <w:jc w:val="center"/>
            </w:pPr>
            <w:r>
              <w:rPr>
                <w:rFonts w:ascii="宋体" w:hAnsi="宋体" w:eastAsia="宋体"/>
                <w:sz w:val="16"/>
              </w:rPr>
              <w:t>乌鲁木齐市水磨沟区财政局</w:t>
            </w:r>
          </w:p>
        </w:tc>
      </w:tr>
      <w:tr w14:paraId="390AD7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A3AA8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6627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56ED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A4AE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DD72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CD25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8B87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56FE7">
            <w:pPr>
              <w:jc w:val="center"/>
            </w:pPr>
            <w:r>
              <w:rPr>
                <w:rFonts w:ascii="宋体" w:hAnsi="宋体" w:eastAsia="宋体"/>
                <w:sz w:val="16"/>
              </w:rPr>
              <w:t>得分</w:t>
            </w:r>
          </w:p>
        </w:tc>
      </w:tr>
      <w:tr w14:paraId="13C95E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A17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568C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75F1F">
            <w:pPr>
              <w:jc w:val="center"/>
            </w:pPr>
            <w:r>
              <w:rPr>
                <w:rFonts w:ascii="宋体" w:hAnsi="宋体" w:eastAsia="宋体"/>
                <w:sz w:val="16"/>
              </w:rPr>
              <w:t>900.14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8EB4F">
            <w:pPr>
              <w:jc w:val="center"/>
            </w:pPr>
            <w:r>
              <w:rPr>
                <w:rFonts w:ascii="宋体" w:hAnsi="宋体" w:eastAsia="宋体"/>
                <w:sz w:val="16"/>
              </w:rPr>
              <w:t>900.14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4B95D">
            <w:pPr>
              <w:jc w:val="center"/>
            </w:pPr>
            <w:r>
              <w:rPr>
                <w:rFonts w:ascii="宋体" w:hAnsi="宋体" w:eastAsia="宋体"/>
                <w:sz w:val="16"/>
              </w:rPr>
              <w:t>900.14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F7D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ADF4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7FB67">
            <w:pPr>
              <w:jc w:val="center"/>
            </w:pPr>
            <w:r>
              <w:rPr>
                <w:rFonts w:ascii="宋体" w:hAnsi="宋体" w:eastAsia="宋体"/>
                <w:sz w:val="16"/>
              </w:rPr>
              <w:t>10.00分</w:t>
            </w:r>
          </w:p>
        </w:tc>
      </w:tr>
      <w:tr w14:paraId="670F4E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E46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8BDF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107AD">
            <w:pPr>
              <w:jc w:val="center"/>
            </w:pPr>
            <w:r>
              <w:rPr>
                <w:rFonts w:ascii="宋体" w:hAnsi="宋体" w:eastAsia="宋体"/>
                <w:sz w:val="16"/>
              </w:rPr>
              <w:t>900.14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BAA88">
            <w:pPr>
              <w:jc w:val="center"/>
            </w:pPr>
            <w:r>
              <w:rPr>
                <w:rFonts w:ascii="宋体" w:hAnsi="宋体" w:eastAsia="宋体"/>
                <w:sz w:val="16"/>
              </w:rPr>
              <w:t>900.14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A1B15">
            <w:pPr>
              <w:jc w:val="center"/>
            </w:pPr>
            <w:r>
              <w:rPr>
                <w:rFonts w:ascii="宋体" w:hAnsi="宋体" w:eastAsia="宋体"/>
                <w:sz w:val="16"/>
              </w:rPr>
              <w:t>900.14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D5D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188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33C53">
            <w:pPr>
              <w:jc w:val="center"/>
            </w:pPr>
            <w:r>
              <w:rPr>
                <w:rFonts w:ascii="宋体" w:hAnsi="宋体" w:eastAsia="宋体"/>
                <w:sz w:val="16"/>
              </w:rPr>
              <w:t>-</w:t>
            </w:r>
          </w:p>
        </w:tc>
      </w:tr>
      <w:tr w14:paraId="650115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710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CC00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580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BD8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3E3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C87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AA5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EF92">
            <w:pPr>
              <w:jc w:val="center"/>
            </w:pPr>
            <w:r>
              <w:rPr>
                <w:rFonts w:ascii="宋体" w:hAnsi="宋体" w:eastAsia="宋体"/>
                <w:sz w:val="16"/>
              </w:rPr>
              <w:t>-</w:t>
            </w:r>
          </w:p>
        </w:tc>
      </w:tr>
      <w:tr w14:paraId="1AE76E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60D31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4ABFB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4E5020">
            <w:pPr>
              <w:jc w:val="center"/>
            </w:pPr>
            <w:r>
              <w:rPr>
                <w:rFonts w:ascii="宋体" w:hAnsi="宋体" w:eastAsia="宋体"/>
                <w:sz w:val="16"/>
              </w:rPr>
              <w:t>总体目标完成情况</w:t>
            </w:r>
          </w:p>
        </w:tc>
      </w:tr>
      <w:tr w14:paraId="5D3781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BD42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7CF5F7">
            <w:pPr>
              <w:jc w:val="both"/>
            </w:pPr>
            <w:r>
              <w:rPr>
                <w:rFonts w:ascii="宋体" w:hAnsi="宋体" w:eastAsia="宋体"/>
                <w:sz w:val="16"/>
              </w:rPr>
              <w:t>乌鲁木齐创博国有资产投资经营有限公司成立于2003年5月，</w:t>
            </w:r>
            <w:r>
              <w:rPr>
                <w:rFonts w:hint="eastAsia" w:ascii="宋体" w:hAnsi="宋体"/>
                <w:sz w:val="16"/>
                <w:lang w:eastAsia="zh-CN"/>
              </w:rPr>
              <w:t>截至2021年</w:t>
            </w:r>
            <w:r>
              <w:rPr>
                <w:rFonts w:ascii="宋体" w:hAnsi="宋体" w:eastAsia="宋体"/>
                <w:sz w:val="16"/>
              </w:rPr>
              <w:t>10月注册资本金61312万元，主要经营工业、商业、建筑业投资、受水磨沟区人民政府委托对经营性国有资产经营管理。通过开展区属国企注册资本金注入工作，实现进一步扩大国企经营规模、拓宽经营性业务、实现良性发展，充分发挥国有企业的优势，为打造核心增长实体板块，更好推进创博公司在水区</w:t>
            </w:r>
            <w:r>
              <w:rPr>
                <w:rFonts w:hint="eastAsia" w:ascii="宋体" w:hAnsi="宋体"/>
                <w:sz w:val="16"/>
                <w:lang w:eastAsia="zh-CN"/>
              </w:rPr>
              <w:t>“十四五”规划</w:t>
            </w:r>
            <w:r>
              <w:rPr>
                <w:rFonts w:ascii="宋体" w:hAnsi="宋体" w:eastAsia="宋体"/>
                <w:sz w:val="16"/>
              </w:rPr>
              <w:t>各板块业务，促进全区经济社会持续健康快速发展作出新贡献。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0E7ADE">
            <w:pPr>
              <w:jc w:val="both"/>
            </w:pPr>
            <w:r>
              <w:rPr>
                <w:rFonts w:ascii="宋体" w:hAnsi="宋体" w:eastAsia="宋体"/>
                <w:sz w:val="16"/>
              </w:rPr>
              <w:t>该项目用于消化乌鲁木齐创博国有资产投资经营有限公司2021年注册资本金，通过开展区属国企注册资本金注入工作，实现进一步扩大国企经营规模、拓宽经营性业务、实现良性发展，充分发挥国有企业的优势，为打造核心增长实体板块，更好推进创博公司在水区</w:t>
            </w:r>
            <w:r>
              <w:rPr>
                <w:rFonts w:hint="eastAsia" w:ascii="宋体" w:hAnsi="宋体"/>
                <w:sz w:val="16"/>
                <w:lang w:eastAsia="zh-CN"/>
              </w:rPr>
              <w:t>“十四五”规划</w:t>
            </w:r>
            <w:r>
              <w:rPr>
                <w:rFonts w:ascii="宋体" w:hAnsi="宋体" w:eastAsia="宋体"/>
                <w:sz w:val="16"/>
              </w:rPr>
              <w:t>各板块业务</w:t>
            </w:r>
            <w:r>
              <w:rPr>
                <w:rFonts w:hint="eastAsia" w:ascii="宋体" w:hAnsi="宋体"/>
                <w:sz w:val="16"/>
                <w:lang w:eastAsia="zh-CN"/>
              </w:rPr>
              <w:t>，为</w:t>
            </w:r>
            <w:r>
              <w:rPr>
                <w:rFonts w:ascii="宋体" w:hAnsi="宋体" w:eastAsia="宋体"/>
                <w:sz w:val="16"/>
              </w:rPr>
              <w:t>促进全区经济社会持续健康快速发展作出新贡献。</w:t>
            </w:r>
          </w:p>
        </w:tc>
      </w:tr>
      <w:tr w14:paraId="0904AB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8542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5374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404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C3C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1C2C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6EF9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9746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E0B0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3AAD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1BA0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745D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42A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BEEF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8965F">
            <w:pPr>
              <w:jc w:val="center"/>
            </w:pPr>
            <w:r>
              <w:rPr>
                <w:rFonts w:ascii="宋体" w:hAnsi="宋体" w:eastAsia="宋体"/>
                <w:sz w:val="16"/>
              </w:rPr>
              <w:t>偏差原因分析及改进措施</w:t>
            </w:r>
          </w:p>
        </w:tc>
      </w:tr>
      <w:tr w14:paraId="20D303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5931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BD6BB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BAD7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8677A">
            <w:pPr>
              <w:jc w:val="center"/>
            </w:pPr>
            <w:r>
              <w:rPr>
                <w:rFonts w:ascii="宋体" w:hAnsi="宋体" w:eastAsia="宋体"/>
                <w:sz w:val="16"/>
              </w:rPr>
              <w:t>注资次数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7F54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D6E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0D7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92C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0B8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02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C0CC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755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020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2F844">
            <w:pPr>
              <w:jc w:val="center"/>
            </w:pPr>
          </w:p>
        </w:tc>
      </w:tr>
      <w:tr w14:paraId="46B6E1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801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16A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B8D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93868">
            <w:pPr>
              <w:jc w:val="center"/>
            </w:pPr>
            <w:r>
              <w:rPr>
                <w:rFonts w:ascii="宋体" w:hAnsi="宋体" w:eastAsia="宋体"/>
                <w:sz w:val="16"/>
              </w:rPr>
              <w:t>注资企业数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E6F6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B99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AB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E0F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4F6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0F42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ACB4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CA6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189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2933D">
            <w:pPr>
              <w:jc w:val="center"/>
            </w:pPr>
          </w:p>
        </w:tc>
      </w:tr>
      <w:tr w14:paraId="5F7F26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5FA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7751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87325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FDB2">
            <w:pPr>
              <w:jc w:val="center"/>
            </w:pPr>
            <w:r>
              <w:rPr>
                <w:rFonts w:ascii="宋体" w:hAnsi="宋体" w:eastAsia="宋体"/>
                <w:sz w:val="16"/>
              </w:rPr>
              <w:t>注资资金注入执行率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6C64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0A1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402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180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760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3C35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46A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047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389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3943">
            <w:pPr>
              <w:jc w:val="center"/>
            </w:pPr>
            <w:r>
              <w:rPr>
                <w:rFonts w:ascii="宋体" w:hAnsi="宋体" w:eastAsia="宋体"/>
                <w:sz w:val="16"/>
              </w:rPr>
              <w:t>注资资金注入合格率和执行率均达预期。</w:t>
            </w:r>
          </w:p>
        </w:tc>
      </w:tr>
      <w:tr w14:paraId="5ED501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651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51E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AA4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29E2">
            <w:pPr>
              <w:jc w:val="center"/>
            </w:pPr>
            <w:r>
              <w:rPr>
                <w:rFonts w:ascii="宋体" w:hAnsi="宋体" w:eastAsia="宋体"/>
                <w:sz w:val="16"/>
              </w:rPr>
              <w:t>注资事项合规性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FED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AE6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632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FE1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56E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048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3BA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2AD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623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A5CB0">
            <w:pPr>
              <w:jc w:val="center"/>
            </w:pPr>
          </w:p>
        </w:tc>
      </w:tr>
      <w:tr w14:paraId="2C4CFF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6C2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08B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6D30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3340">
            <w:pPr>
              <w:jc w:val="center"/>
            </w:pPr>
            <w:r>
              <w:rPr>
                <w:rFonts w:ascii="宋体" w:hAnsi="宋体" w:eastAsia="宋体"/>
                <w:sz w:val="16"/>
              </w:rPr>
              <w:t>资金注入时间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E1EBF">
            <w:pPr>
              <w:jc w:val="center"/>
            </w:pPr>
            <w:r>
              <w:rPr>
                <w:rFonts w:ascii="宋体" w:hAnsi="宋体" w:eastAsia="宋体"/>
                <w:sz w:val="16"/>
              </w:rPr>
              <w:t>&lt;=12个月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FB9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709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38C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09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D487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02725">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1C4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4CA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8E62D">
            <w:pPr>
              <w:jc w:val="center"/>
            </w:pPr>
          </w:p>
        </w:tc>
      </w:tr>
      <w:tr w14:paraId="189583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C8A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00CB7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BC276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D0469">
            <w:pPr>
              <w:jc w:val="center"/>
            </w:pPr>
            <w:r>
              <w:rPr>
                <w:rFonts w:ascii="宋体" w:hAnsi="宋体" w:eastAsia="宋体"/>
                <w:sz w:val="16"/>
              </w:rPr>
              <w:t>助力国企经营发展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CA20D">
            <w:pPr>
              <w:jc w:val="center"/>
            </w:pPr>
            <w:r>
              <w:rPr>
                <w:rFonts w:ascii="宋体" w:hAnsi="宋体" w:eastAsia="宋体"/>
                <w:sz w:val="16"/>
              </w:rPr>
              <w:t>有效加强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A4F1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C1D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AD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FEA9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DED7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017E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089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AA7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58455">
            <w:pPr>
              <w:jc w:val="center"/>
            </w:pPr>
          </w:p>
        </w:tc>
      </w:tr>
      <w:tr w14:paraId="6BDCFD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3F1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C9E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761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ADF74">
            <w:pPr>
              <w:jc w:val="center"/>
            </w:pPr>
            <w:r>
              <w:rPr>
                <w:rFonts w:ascii="宋体" w:hAnsi="宋体" w:eastAsia="宋体"/>
                <w:sz w:val="16"/>
              </w:rPr>
              <w:t>助力加强企业行业内部合作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5CBFE">
            <w:pPr>
              <w:jc w:val="center"/>
            </w:pPr>
            <w:r>
              <w:rPr>
                <w:rFonts w:ascii="宋体" w:hAnsi="宋体" w:eastAsia="宋体"/>
                <w:sz w:val="16"/>
              </w:rPr>
              <w:t>有效加强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84B2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190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4D6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4297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F9C9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989D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ABA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4C7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83398">
            <w:pPr>
              <w:jc w:val="center"/>
            </w:pPr>
          </w:p>
        </w:tc>
      </w:tr>
      <w:tr w14:paraId="31FBBAB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39515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C045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64CB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F09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CB1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EB6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0036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8E53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5696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69243">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1B7496"/>
        </w:tc>
      </w:tr>
    </w:tbl>
    <w:p w14:paraId="68BCE41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696"/>
        <w:gridCol w:w="632"/>
        <w:gridCol w:w="632"/>
      </w:tblGrid>
      <w:tr w14:paraId="730D2E96">
        <w:tblPrEx>
          <w:tblCellMar>
            <w:top w:w="0" w:type="dxa"/>
            <w:left w:w="108" w:type="dxa"/>
            <w:bottom w:w="0" w:type="dxa"/>
            <w:right w:w="108" w:type="dxa"/>
          </w:tblCellMar>
        </w:tblPrEx>
        <w:tc>
          <w:tcPr>
            <w:tcW w:w="8848" w:type="dxa"/>
            <w:gridSpan w:val="14"/>
            <w:vAlign w:val="center"/>
          </w:tcPr>
          <w:p w14:paraId="02D29873">
            <w:pPr>
              <w:jc w:val="center"/>
            </w:pPr>
            <w:r>
              <w:rPr>
                <w:rFonts w:ascii="宋体" w:hAnsi="宋体" w:eastAsia="宋体"/>
                <w:sz w:val="24"/>
              </w:rPr>
              <w:t>项目支出绩效自评表</w:t>
            </w:r>
          </w:p>
        </w:tc>
      </w:tr>
      <w:tr w14:paraId="10BFE135">
        <w:tblPrEx>
          <w:tblCellMar>
            <w:top w:w="0" w:type="dxa"/>
            <w:left w:w="108" w:type="dxa"/>
            <w:bottom w:w="0" w:type="dxa"/>
            <w:right w:w="108" w:type="dxa"/>
          </w:tblCellMar>
        </w:tblPrEx>
        <w:tc>
          <w:tcPr>
            <w:tcW w:w="8848" w:type="dxa"/>
            <w:gridSpan w:val="14"/>
            <w:vAlign w:val="center"/>
          </w:tcPr>
          <w:p w14:paraId="006B0988">
            <w:pPr>
              <w:jc w:val="center"/>
            </w:pPr>
            <w:r>
              <w:rPr>
                <w:rFonts w:ascii="宋体" w:hAnsi="宋体" w:eastAsia="宋体"/>
                <w:sz w:val="24"/>
              </w:rPr>
              <w:t>(2024年度)</w:t>
            </w:r>
          </w:p>
        </w:tc>
      </w:tr>
      <w:tr w14:paraId="720BA5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0C3B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D77381">
            <w:pPr>
              <w:jc w:val="center"/>
            </w:pPr>
            <w:r>
              <w:rPr>
                <w:rFonts w:ascii="宋体" w:hAnsi="宋体" w:eastAsia="宋体"/>
                <w:sz w:val="16"/>
              </w:rPr>
              <w:t>清产核资及资产评估经费</w:t>
            </w:r>
          </w:p>
        </w:tc>
      </w:tr>
      <w:tr w14:paraId="169BFE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9382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E158E0">
            <w:pPr>
              <w:jc w:val="center"/>
            </w:pPr>
            <w:r>
              <w:rPr>
                <w:rFonts w:ascii="宋体" w:hAnsi="宋体" w:eastAsia="宋体"/>
                <w:sz w:val="16"/>
              </w:rPr>
              <w:t>乌鲁木齐市水磨沟区财政局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02AF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341C98">
            <w:pPr>
              <w:jc w:val="center"/>
            </w:pPr>
            <w:r>
              <w:rPr>
                <w:rFonts w:ascii="宋体" w:hAnsi="宋体" w:eastAsia="宋体"/>
                <w:sz w:val="16"/>
              </w:rPr>
              <w:t>乌鲁木齐市水磨沟区财政局</w:t>
            </w:r>
          </w:p>
        </w:tc>
      </w:tr>
      <w:tr w14:paraId="2B1C93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82021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6BC9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7341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19B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B4A3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B7EE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1B86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FD8E0">
            <w:pPr>
              <w:jc w:val="center"/>
            </w:pPr>
            <w:r>
              <w:rPr>
                <w:rFonts w:ascii="宋体" w:hAnsi="宋体" w:eastAsia="宋体"/>
                <w:sz w:val="16"/>
              </w:rPr>
              <w:t>得分</w:t>
            </w:r>
          </w:p>
        </w:tc>
      </w:tr>
      <w:tr w14:paraId="79B8ED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3B6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96C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FA50D">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C124B">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DF840">
            <w:pPr>
              <w:jc w:val="center"/>
            </w:pPr>
            <w:r>
              <w:rPr>
                <w:rFonts w:ascii="宋体" w:hAnsi="宋体" w:eastAsia="宋体"/>
                <w:sz w:val="16"/>
              </w:rPr>
              <w:t>45.40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45EC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DC652">
            <w:pPr>
              <w:jc w:val="center"/>
            </w:pPr>
            <w:r>
              <w:rPr>
                <w:rFonts w:ascii="宋体" w:hAnsi="宋体" w:eastAsia="宋体"/>
                <w:sz w:val="16"/>
              </w:rPr>
              <w:t>45.4%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FD676">
            <w:pPr>
              <w:jc w:val="center"/>
            </w:pPr>
            <w:r>
              <w:rPr>
                <w:rFonts w:ascii="宋体" w:hAnsi="宋体" w:eastAsia="宋体"/>
                <w:sz w:val="16"/>
              </w:rPr>
              <w:t>4.54分</w:t>
            </w:r>
          </w:p>
        </w:tc>
      </w:tr>
      <w:tr w14:paraId="30FBB8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811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4E22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F97DC">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3136B">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BB46A">
            <w:pPr>
              <w:jc w:val="center"/>
            </w:pPr>
            <w:r>
              <w:rPr>
                <w:rFonts w:ascii="宋体" w:hAnsi="宋体" w:eastAsia="宋体"/>
                <w:sz w:val="16"/>
              </w:rPr>
              <w:t>45.40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F6C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4E6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4402">
            <w:pPr>
              <w:jc w:val="center"/>
            </w:pPr>
            <w:r>
              <w:rPr>
                <w:rFonts w:ascii="宋体" w:hAnsi="宋体" w:eastAsia="宋体"/>
                <w:sz w:val="16"/>
              </w:rPr>
              <w:t>-</w:t>
            </w:r>
          </w:p>
        </w:tc>
      </w:tr>
      <w:tr w14:paraId="177880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923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3F82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AC1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228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F5C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13E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970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4436">
            <w:pPr>
              <w:jc w:val="center"/>
            </w:pPr>
            <w:r>
              <w:rPr>
                <w:rFonts w:ascii="宋体" w:hAnsi="宋体" w:eastAsia="宋体"/>
                <w:sz w:val="16"/>
              </w:rPr>
              <w:t>-</w:t>
            </w:r>
          </w:p>
        </w:tc>
      </w:tr>
      <w:tr w14:paraId="2943F9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EB2E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03C22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7514D2">
            <w:pPr>
              <w:jc w:val="center"/>
            </w:pPr>
            <w:r>
              <w:rPr>
                <w:rFonts w:ascii="宋体" w:hAnsi="宋体" w:eastAsia="宋体"/>
                <w:sz w:val="16"/>
              </w:rPr>
              <w:t>总体目标完成情况</w:t>
            </w:r>
          </w:p>
        </w:tc>
      </w:tr>
      <w:tr w14:paraId="338BC2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672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FD0D40">
            <w:pPr>
              <w:jc w:val="both"/>
            </w:pPr>
            <w:r>
              <w:rPr>
                <w:rFonts w:ascii="宋体" w:hAnsi="宋体" w:eastAsia="宋体"/>
                <w:sz w:val="16"/>
              </w:rPr>
              <w:t>通过开展资产清查，明确各资产账实状态、通过评估明确各目标资产价值、通过鉴定明确各资产实物状态，为国有资产决策具体事项提供价值依据，管理依据，更</w:t>
            </w:r>
            <w:r>
              <w:rPr>
                <w:rFonts w:hint="eastAsia" w:ascii="宋体" w:hAnsi="宋体"/>
                <w:sz w:val="16"/>
                <w:lang w:eastAsia="zh-CN"/>
              </w:rPr>
              <w:t>好地</w:t>
            </w:r>
            <w:r>
              <w:rPr>
                <w:rFonts w:ascii="宋体" w:hAnsi="宋体" w:eastAsia="宋体"/>
                <w:sz w:val="16"/>
              </w:rPr>
              <w:t>完成资产管理、划转、鉴定、评估等相关工作。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6493F3">
            <w:pPr>
              <w:jc w:val="both"/>
            </w:pPr>
            <w:r>
              <w:rPr>
                <w:rFonts w:ascii="宋体" w:hAnsi="宋体" w:eastAsia="宋体"/>
                <w:sz w:val="16"/>
              </w:rPr>
              <w:t>2024年完成珠宝鉴定、资产清查、房产评估等工作，支付费用共计45.4万元，完成计划目标的45.4%。</w:t>
            </w:r>
          </w:p>
        </w:tc>
      </w:tr>
      <w:tr w14:paraId="1E0E8E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43AC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9118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35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0869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55EB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FB5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2798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E98B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82AA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FA7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B268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4502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48C5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52956">
            <w:pPr>
              <w:jc w:val="center"/>
            </w:pPr>
            <w:r>
              <w:rPr>
                <w:rFonts w:ascii="宋体" w:hAnsi="宋体" w:eastAsia="宋体"/>
                <w:sz w:val="16"/>
              </w:rPr>
              <w:t>偏差原因分析及改进措施</w:t>
            </w:r>
          </w:p>
        </w:tc>
      </w:tr>
      <w:tr w14:paraId="091A54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C7501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01F9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7BBC2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34781">
            <w:pPr>
              <w:jc w:val="center"/>
            </w:pPr>
            <w:r>
              <w:rPr>
                <w:rFonts w:ascii="宋体" w:hAnsi="宋体" w:eastAsia="宋体"/>
                <w:sz w:val="16"/>
              </w:rPr>
              <w:t>评估鉴定资产价值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4EDA0">
            <w:pPr>
              <w:jc w:val="center"/>
            </w:pPr>
            <w:r>
              <w:rPr>
                <w:rFonts w:ascii="宋体" w:hAnsi="宋体" w:eastAsia="宋体"/>
                <w:sz w:val="16"/>
              </w:rPr>
              <w:t>&gt;=100万元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EDA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49C5A">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D40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19A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224F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9AC9F">
            <w:pPr>
              <w:jc w:val="center"/>
            </w:pPr>
            <w:r>
              <w:rPr>
                <w:rFonts w:ascii="宋体" w:hAnsi="宋体" w:eastAsia="宋体"/>
                <w:sz w:val="16"/>
              </w:rPr>
              <w:t>=45.4万元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9E179">
            <w:pPr>
              <w:jc w:val="center"/>
            </w:pPr>
            <w:r>
              <w:rPr>
                <w:rFonts w:ascii="宋体" w:hAnsi="宋体" w:eastAsia="宋体"/>
                <w:sz w:val="16"/>
              </w:rPr>
              <w:t>45.4%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82917">
            <w:pPr>
              <w:jc w:val="center"/>
            </w:pPr>
            <w:r>
              <w:rPr>
                <w:rFonts w:ascii="宋体" w:hAnsi="宋体" w:eastAsia="宋体"/>
                <w:sz w:val="16"/>
              </w:rPr>
              <w:t>4.54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595EF">
            <w:pPr>
              <w:jc w:val="center"/>
            </w:pPr>
            <w:r>
              <w:rPr>
                <w:rFonts w:ascii="宋体" w:hAnsi="宋体" w:eastAsia="宋体"/>
                <w:sz w:val="16"/>
              </w:rPr>
              <w:t>项目在开展中，未完成资产评估。</w:t>
            </w:r>
          </w:p>
        </w:tc>
      </w:tr>
      <w:tr w14:paraId="67AD32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751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479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5AD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8CCD">
            <w:pPr>
              <w:jc w:val="center"/>
            </w:pPr>
            <w:r>
              <w:rPr>
                <w:rFonts w:ascii="宋体" w:hAnsi="宋体" w:eastAsia="宋体"/>
                <w:sz w:val="16"/>
              </w:rPr>
              <w:t>资产评估鉴定开展次数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70BB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54D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37F9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6D6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9ED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D7F6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C5DB7">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F00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146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CBEB0">
            <w:pPr>
              <w:jc w:val="center"/>
            </w:pPr>
          </w:p>
        </w:tc>
      </w:tr>
      <w:tr w14:paraId="7BE263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9780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72D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F2E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01C1C">
            <w:pPr>
              <w:jc w:val="center"/>
            </w:pPr>
            <w:r>
              <w:rPr>
                <w:rFonts w:ascii="宋体" w:hAnsi="宋体" w:eastAsia="宋体"/>
                <w:sz w:val="16"/>
              </w:rPr>
              <w:t>评估鉴定主体数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FA5F">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6CD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4AD8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4C1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A69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C09E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BDFAB">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F70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D3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3ECF9">
            <w:pPr>
              <w:jc w:val="center"/>
            </w:pPr>
          </w:p>
        </w:tc>
      </w:tr>
      <w:tr w14:paraId="5262DC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556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16C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AE3B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EFF7F">
            <w:pPr>
              <w:jc w:val="center"/>
            </w:pPr>
            <w:r>
              <w:rPr>
                <w:rFonts w:ascii="宋体" w:hAnsi="宋体" w:eastAsia="宋体"/>
                <w:sz w:val="16"/>
              </w:rPr>
              <w:t>资产评估鉴定准确度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F3C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917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3A15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550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AF3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792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872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0D4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80D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89920">
            <w:pPr>
              <w:jc w:val="center"/>
            </w:pPr>
            <w:r>
              <w:rPr>
                <w:rFonts w:ascii="宋体" w:hAnsi="宋体" w:eastAsia="宋体"/>
                <w:sz w:val="16"/>
              </w:rPr>
              <w:t>年初预估准确度较低，实际完成较好。</w:t>
            </w:r>
          </w:p>
        </w:tc>
      </w:tr>
      <w:tr w14:paraId="4600D3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53F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5D3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7C0B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E2E6B">
            <w:pPr>
              <w:jc w:val="center"/>
            </w:pPr>
            <w:r>
              <w:rPr>
                <w:rFonts w:ascii="宋体" w:hAnsi="宋体" w:eastAsia="宋体"/>
                <w:sz w:val="16"/>
              </w:rPr>
              <w:t>资产评估开展时间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6B285">
            <w:pPr>
              <w:jc w:val="center"/>
            </w:pPr>
            <w:r>
              <w:rPr>
                <w:rFonts w:ascii="宋体" w:hAnsi="宋体" w:eastAsia="宋体"/>
                <w:sz w:val="16"/>
              </w:rPr>
              <w:t>&lt;=12个月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3C6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63875">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2F0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C83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A4CC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A4D4D">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DB2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5D7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1CADC">
            <w:pPr>
              <w:jc w:val="center"/>
            </w:pPr>
          </w:p>
        </w:tc>
      </w:tr>
      <w:tr w14:paraId="7409FF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B82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BCF5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51E4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40B49">
            <w:pPr>
              <w:jc w:val="center"/>
            </w:pPr>
            <w:r>
              <w:rPr>
                <w:rFonts w:ascii="宋体" w:hAnsi="宋体" w:eastAsia="宋体"/>
                <w:sz w:val="16"/>
              </w:rPr>
              <w:t>评估费支付比率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C128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5DD5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73C8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EC0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172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B40D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67B4F">
            <w:pPr>
              <w:jc w:val="center"/>
            </w:pPr>
            <w:r>
              <w:rPr>
                <w:rFonts w:ascii="宋体" w:hAnsi="宋体" w:eastAsia="宋体"/>
                <w:sz w:val="16"/>
              </w:rPr>
              <w:t>=45.4%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CFDB8">
            <w:pPr>
              <w:jc w:val="center"/>
            </w:pPr>
            <w:r>
              <w:rPr>
                <w:rFonts w:ascii="宋体" w:hAnsi="宋体" w:eastAsia="宋体"/>
                <w:sz w:val="16"/>
              </w:rPr>
              <w:t>50.44%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B642F">
            <w:pPr>
              <w:jc w:val="center"/>
            </w:pPr>
            <w:r>
              <w:rPr>
                <w:rFonts w:ascii="宋体" w:hAnsi="宋体" w:eastAsia="宋体"/>
                <w:sz w:val="16"/>
              </w:rPr>
              <w:t>10.09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DB38">
            <w:pPr>
              <w:jc w:val="center"/>
            </w:pPr>
            <w:r>
              <w:rPr>
                <w:rFonts w:ascii="宋体" w:hAnsi="宋体" w:eastAsia="宋体"/>
                <w:sz w:val="16"/>
              </w:rPr>
              <w:t>按评估情况，实际支出45.4万元。</w:t>
            </w:r>
          </w:p>
        </w:tc>
      </w:tr>
      <w:tr w14:paraId="5C852C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A33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55B5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98B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121A3">
            <w:pPr>
              <w:jc w:val="center"/>
            </w:pPr>
            <w:r>
              <w:rPr>
                <w:rFonts w:ascii="宋体" w:hAnsi="宋体" w:eastAsia="宋体"/>
                <w:sz w:val="16"/>
              </w:rPr>
              <w:t>摸清家底，挖掘资金潜能，促进可持续发展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91BE7">
            <w:pPr>
              <w:jc w:val="center"/>
            </w:pPr>
            <w:r>
              <w:rPr>
                <w:rFonts w:ascii="宋体" w:hAnsi="宋体" w:eastAsia="宋体"/>
                <w:sz w:val="16"/>
              </w:rPr>
              <w:t>有效加强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4E0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A3E9E">
            <w:pPr>
              <w:jc w:val="center"/>
            </w:pPr>
            <w:r>
              <w:rPr>
                <w:rFonts w:ascii="宋体" w:hAnsi="宋体" w:eastAsia="宋体"/>
                <w:sz w:val="16"/>
              </w:rPr>
              <w:t>促进可持续发展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58C4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E4F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11A9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A80E">
            <w:pPr>
              <w:jc w:val="center"/>
            </w:pPr>
            <w:r>
              <w:rPr>
                <w:rFonts w:ascii="宋体" w:hAnsi="宋体" w:eastAsia="宋体"/>
                <w:sz w:val="16"/>
              </w:rPr>
              <w:t>促进可持续发展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762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5B37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70C6B">
            <w:pPr>
              <w:jc w:val="center"/>
            </w:pPr>
          </w:p>
        </w:tc>
      </w:tr>
      <w:tr w14:paraId="4140ED6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20CB5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530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4F35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31D8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714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A217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2344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7662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6687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1C055">
            <w:pPr>
              <w:jc w:val="center"/>
            </w:pPr>
            <w:r>
              <w:rPr>
                <w:rFonts w:ascii="宋体" w:hAnsi="宋体" w:eastAsia="宋体"/>
                <w:sz w:val="16"/>
              </w:rPr>
              <w:t>79.17分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A3DCF5"/>
        </w:tc>
      </w:tr>
    </w:tbl>
    <w:p w14:paraId="5A2B42F8">
      <w:r>
        <w:br w:type="page"/>
      </w:r>
    </w:p>
    <w:p w14:paraId="0925E7F2">
      <w:pPr>
        <w:spacing w:line="640" w:lineRule="exact"/>
        <w:ind w:firstLine="640"/>
        <w:jc w:val="both"/>
        <w:outlineLvl w:val="2"/>
      </w:pPr>
      <w:r>
        <w:rPr>
          <w:rFonts w:ascii="黑体" w:hAnsi="黑体" w:eastAsia="黑体"/>
          <w:sz w:val="32"/>
        </w:rPr>
        <w:t>十二、其他需说明的事项</w:t>
      </w:r>
    </w:p>
    <w:p w14:paraId="464B818D">
      <w:pPr>
        <w:spacing w:line="580" w:lineRule="exact"/>
        <w:ind w:firstLine="640"/>
        <w:jc w:val="both"/>
      </w:pPr>
      <w:r>
        <w:rPr>
          <w:rFonts w:ascii="仿宋_GB2312" w:hAnsi="仿宋_GB2312" w:eastAsia="仿宋_GB2312"/>
          <w:b w:val="0"/>
          <w:sz w:val="32"/>
        </w:rPr>
        <w:t>本单位无其他需说明的事项。</w:t>
      </w:r>
    </w:p>
    <w:p w14:paraId="5E4B6935">
      <w:r>
        <w:br w:type="page"/>
      </w:r>
    </w:p>
    <w:p w14:paraId="1274276B">
      <w:pPr>
        <w:spacing w:line="240" w:lineRule="auto"/>
        <w:jc w:val="center"/>
        <w:outlineLvl w:val="1"/>
      </w:pPr>
      <w:r>
        <w:rPr>
          <w:rFonts w:ascii="黑体" w:hAnsi="黑体" w:eastAsia="黑体"/>
          <w:sz w:val="32"/>
        </w:rPr>
        <w:t>第三部分 专业名词解释</w:t>
      </w:r>
    </w:p>
    <w:p w14:paraId="51C62E4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92AFEA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B2E58A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D83B15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1F290A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99B632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9414C9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B18505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1A269A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CFD5D0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648EAE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9C6B9C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30DA46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EB09DC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9B00AB5">
      <w:r>
        <w:br w:type="page"/>
      </w:r>
    </w:p>
    <w:p w14:paraId="1FF342E2">
      <w:pPr>
        <w:spacing w:line="240" w:lineRule="auto"/>
        <w:jc w:val="center"/>
        <w:outlineLvl w:val="1"/>
      </w:pPr>
      <w:r>
        <w:rPr>
          <w:rFonts w:ascii="黑体" w:hAnsi="黑体" w:eastAsia="黑体"/>
          <w:sz w:val="32"/>
        </w:rPr>
        <w:t>第四部分 部门决算报表（见附表）</w:t>
      </w:r>
    </w:p>
    <w:p w14:paraId="6F02D88C">
      <w:pPr>
        <w:spacing w:line="240" w:lineRule="auto"/>
        <w:ind w:firstLine="640"/>
        <w:jc w:val="both"/>
      </w:pPr>
      <w:r>
        <w:rPr>
          <w:rFonts w:ascii="仿宋_GB2312" w:hAnsi="仿宋_GB2312" w:eastAsia="仿宋_GB2312"/>
          <w:b w:val="0"/>
          <w:sz w:val="32"/>
        </w:rPr>
        <w:t>一、《收入支出决算总表》</w:t>
      </w:r>
    </w:p>
    <w:p w14:paraId="721C491E">
      <w:pPr>
        <w:spacing w:line="240" w:lineRule="auto"/>
        <w:ind w:firstLine="640"/>
        <w:jc w:val="both"/>
      </w:pPr>
      <w:r>
        <w:rPr>
          <w:rFonts w:ascii="仿宋_GB2312" w:hAnsi="仿宋_GB2312" w:eastAsia="仿宋_GB2312"/>
          <w:b w:val="0"/>
          <w:sz w:val="32"/>
        </w:rPr>
        <w:t>二、《收入决算表》</w:t>
      </w:r>
    </w:p>
    <w:p w14:paraId="35914F57">
      <w:pPr>
        <w:spacing w:line="240" w:lineRule="auto"/>
        <w:ind w:firstLine="640"/>
        <w:jc w:val="both"/>
      </w:pPr>
      <w:r>
        <w:rPr>
          <w:rFonts w:ascii="仿宋_GB2312" w:hAnsi="仿宋_GB2312" w:eastAsia="仿宋_GB2312"/>
          <w:b w:val="0"/>
          <w:sz w:val="32"/>
        </w:rPr>
        <w:t>三、《支出决算表》</w:t>
      </w:r>
    </w:p>
    <w:p w14:paraId="12F8B634">
      <w:pPr>
        <w:spacing w:line="240" w:lineRule="auto"/>
        <w:ind w:firstLine="640"/>
        <w:jc w:val="both"/>
      </w:pPr>
      <w:r>
        <w:rPr>
          <w:rFonts w:ascii="仿宋_GB2312" w:hAnsi="仿宋_GB2312" w:eastAsia="仿宋_GB2312"/>
          <w:b w:val="0"/>
          <w:sz w:val="32"/>
        </w:rPr>
        <w:t>四、《财政拨款收入支出决算总表》</w:t>
      </w:r>
    </w:p>
    <w:p w14:paraId="0261666E">
      <w:pPr>
        <w:spacing w:line="240" w:lineRule="auto"/>
        <w:ind w:firstLine="640"/>
        <w:jc w:val="both"/>
      </w:pPr>
      <w:r>
        <w:rPr>
          <w:rFonts w:ascii="仿宋_GB2312" w:hAnsi="仿宋_GB2312" w:eastAsia="仿宋_GB2312"/>
          <w:b w:val="0"/>
          <w:sz w:val="32"/>
        </w:rPr>
        <w:t>五、《一般公共预算财政拨款支出决算表》</w:t>
      </w:r>
    </w:p>
    <w:p w14:paraId="4E64481D">
      <w:pPr>
        <w:spacing w:line="240" w:lineRule="auto"/>
        <w:ind w:firstLine="640"/>
        <w:jc w:val="both"/>
      </w:pPr>
      <w:r>
        <w:rPr>
          <w:rFonts w:ascii="仿宋_GB2312" w:hAnsi="仿宋_GB2312" w:eastAsia="仿宋_GB2312"/>
          <w:b w:val="0"/>
          <w:sz w:val="32"/>
        </w:rPr>
        <w:t>六、《一般公共预算财政拨款基本支出决算表》</w:t>
      </w:r>
    </w:p>
    <w:p w14:paraId="353D3B0D">
      <w:pPr>
        <w:spacing w:line="240" w:lineRule="auto"/>
        <w:ind w:firstLine="640"/>
        <w:jc w:val="both"/>
      </w:pPr>
      <w:r>
        <w:rPr>
          <w:rFonts w:ascii="仿宋_GB2312" w:hAnsi="仿宋_GB2312" w:eastAsia="仿宋_GB2312"/>
          <w:b w:val="0"/>
          <w:sz w:val="32"/>
        </w:rPr>
        <w:t>七、《政府性基金预算财政拨款收入支出决算表》</w:t>
      </w:r>
    </w:p>
    <w:p w14:paraId="53983325">
      <w:pPr>
        <w:spacing w:line="240" w:lineRule="auto"/>
        <w:ind w:firstLine="640"/>
        <w:jc w:val="both"/>
      </w:pPr>
      <w:r>
        <w:rPr>
          <w:rFonts w:ascii="仿宋_GB2312" w:hAnsi="仿宋_GB2312" w:eastAsia="仿宋_GB2312"/>
          <w:b w:val="0"/>
          <w:sz w:val="32"/>
        </w:rPr>
        <w:t>八、《国有资本经营预算财政拨款收入支出决算表》</w:t>
      </w:r>
    </w:p>
    <w:p w14:paraId="29982E24">
      <w:pPr>
        <w:spacing w:line="240" w:lineRule="auto"/>
        <w:ind w:firstLine="640"/>
        <w:jc w:val="both"/>
      </w:pPr>
      <w:r>
        <w:rPr>
          <w:rFonts w:ascii="仿宋_GB2312" w:hAnsi="仿宋_GB2312" w:eastAsia="仿宋_GB2312"/>
          <w:b w:val="0"/>
          <w:sz w:val="32"/>
        </w:rPr>
        <w:t>九、《财政拨款“三公”经费支出决算表》</w:t>
      </w:r>
    </w:p>
    <w:p w14:paraId="699BDB2B">
      <w:pPr>
        <w:spacing w:line="240" w:lineRule="auto"/>
        <w:ind w:firstLine="640"/>
        <w:jc w:val="both"/>
      </w:pPr>
    </w:p>
    <w:p w14:paraId="3D490964">
      <w:pPr>
        <w:spacing w:line="240" w:lineRule="auto"/>
        <w:ind w:firstLine="640"/>
        <w:jc w:val="both"/>
      </w:pPr>
    </w:p>
    <w:p w14:paraId="4DE61A23">
      <w:pPr>
        <w:spacing w:line="240" w:lineRule="auto"/>
        <w:ind w:firstLine="640"/>
        <w:jc w:val="both"/>
      </w:pPr>
    </w:p>
    <w:p w14:paraId="03FB0DB8">
      <w:pPr>
        <w:spacing w:line="240" w:lineRule="auto"/>
        <w:ind w:firstLine="640"/>
        <w:jc w:val="both"/>
      </w:pPr>
    </w:p>
    <w:p w14:paraId="595932D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7E7289B"/>
    <w:rsid w:val="09A729D8"/>
    <w:rsid w:val="0A3C58E8"/>
    <w:rsid w:val="0A7B4867"/>
    <w:rsid w:val="0B8C3ECC"/>
    <w:rsid w:val="0C3613A3"/>
    <w:rsid w:val="0C7227A7"/>
    <w:rsid w:val="0DCA6EF7"/>
    <w:rsid w:val="0E197582"/>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606D0F"/>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82965BE"/>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ebad46c7-e30c-467c-b1ab-5ef477d0c9e5</errorID>
      <errorWord>理</errorWord>
      <group>L1_Word</group>
      <groupName>字词问题</groupName>
      <ability>L2_Typo</ability>
      <abilityName>字词错误</abilityName>
      <candidateList>
        <item>理和</item>
      </candidateList>
      <explain/>
      <paraID>7443318D</paraID>
      <start>38</start>
      <end>40</end>
      <status>modified</status>
      <modifiedWord>理和</modifiedWord>
      <trackRevisions>false</trackRevisions>
    </reviewItem>
    <reviewItem>
      <errorID>22dca924-b070-4876-997d-830e24c5ee65</errorID>
      <errorWord>债</errorWord>
      <group>L1_Sensitive</group>
      <groupName>敏感问题</groupName>
      <ability>L2_UserSensitive</ability>
      <abilityName>自定义敏感词</abilityName>
      <candidateList/>
      <explain>来自自定义敏感词库。</explain>
      <paraID>5586D06C</paraID>
      <start>9</start>
      <end>10</end>
      <status>unmodified</status>
      <modifiedWord/>
      <trackRevisions>false</trackRevisions>
    </reviewItem>
    <reviewItem>
      <errorID>309f87f7-eb98-4829-a8ec-d05e14f53bb2</errorID>
      <errorWord>债</errorWord>
      <group>L1_Sensitive</group>
      <groupName>敏感问题</groupName>
      <ability>L2_UserSensitive</ability>
      <abilityName>自定义敏感词</abilityName>
      <candidateList/>
      <explain>来自自定义敏感词库。</explain>
      <paraID>5586D06C</paraID>
      <start>19</start>
      <end>20</end>
      <status>unmodified</status>
      <modifiedWord/>
      <trackRevisions>false</trackRevisions>
    </reviewItem>
    <reviewItem>
      <errorID>6e2ba4dc-120c-4a1c-9666-c2b67c942f60</errorID>
      <errorWord>,</errorWord>
      <group>L1_Format</group>
      <groupName>格式问题</groupName>
      <ability>L2_HalfPunc</ability>
      <abilityName>全半角检查</abilityName>
      <candidateList>
        <item>，</item>
      </candidateList>
      <explain>文本全半角错误。</explain>
      <paraID>7BD5E94C</paraID>
      <start>62</start>
      <end>63</end>
      <status>unmodified</status>
      <modifiedWord/>
      <trackRevisions>false</trackRevisions>
    </reviewItem>
    <reviewItem>
      <errorID>0720cd33-7712-49ba-92fc-8a7f7d5149a9</errorID>
      <errorWord>债</errorWord>
      <group>L1_Sensitive</group>
      <groupName>敏感问题</groupName>
      <ability>L2_UserSensitive</ability>
      <abilityName>自定义敏感词</abilityName>
      <candidateList/>
      <explain>来自自定义敏感词库。</explain>
      <paraID>5260C144</paraID>
      <start>51</start>
      <end>52</end>
      <status>unmodified</status>
      <modifiedWord/>
      <trackRevisions>false</trackRevisions>
    </reviewItem>
    <reviewItem>
      <errorID>e78217d6-8d85-4678-bd9c-7b8477d0fb51</errorID>
      <errorWord>国有资产管理委员会</errorWord>
      <group>L1_Other</group>
      <groupName>其他问题</groupName>
      <ability>L2_UserTypo</ability>
      <abilityName>自定义错误</abilityName>
      <candidateList>
        <item>国有资产监督管理委员会</item>
      </candidateList>
      <explain>来自自定义错词库。</explain>
      <paraID>58E9BC75</paraID>
      <start>75</start>
      <end>86</end>
      <status>modified</status>
      <modifiedWord>国有资产监督管理委员会</modifiedWord>
      <trackRevisions>false</trackRevisions>
    </reviewItem>
    <reviewItem>
      <errorID>6bc7ae75-f824-4ce7-ab7a-87a523824b08</errorID>
      <errorWord>债</errorWord>
      <group>L1_Sensitive</group>
      <groupName>敏感问题</groupName>
      <ability>L2_UserSensitive</ability>
      <abilityName>自定义敏感词</abilityName>
      <candidateList/>
      <explain>来自自定义敏感词库。</explain>
      <paraID>58E9BC75</paraID>
      <start>100</start>
      <end>101</end>
      <status>unmodified</status>
      <modifiedWord/>
      <trackRevisions>false</trackRevisions>
    </reviewItem>
    <reviewItem>
      <errorID>f7b0a69f-0fa2-49e9-8348-7e9755e5a1de</errorID>
      <errorWord>国有资产管理委员会</errorWord>
      <group>L1_Other</group>
      <groupName>其他问题</groupName>
      <ability>L2_UserTypo</ability>
      <abilityName>自定义错误</abilityName>
      <candidateList>
        <item>国有资产监督管理委员会</item>
      </candidateList>
      <explain>来自自定义错词库。</explain>
      <paraID> E08F449</paraID>
      <start>79</start>
      <end>90</end>
      <status>modified</status>
      <modifiedWord>国有资产监督管理委员会</modifiedWord>
      <trackRevisions>false</trackRevisions>
    </reviewItem>
    <reviewItem>
      <errorID>18bbe2f0-8712-4785-8023-3cb9659ec29c</errorID>
      <errorWord>债</errorWord>
      <group>L1_Sensitive</group>
      <groupName>敏感问题</groupName>
      <ability>L2_UserSensitive</ability>
      <abilityName>自定义敏感词</abilityName>
      <candidateList/>
      <explain>来自自定义敏感词库。</explain>
      <paraID> E08F449</paraID>
      <start>104</start>
      <end>105</end>
      <status>unmodified</status>
      <modifiedWord/>
      <trackRevisions>false</trackRevisions>
    </reviewItem>
    <reviewItem>
      <errorID>58f5aef4-f298-4d08-9347-b241a3067fbf</errorID>
      <errorWord>国有资产管理委员会</errorWord>
      <group>L1_Other</group>
      <groupName>其他问题</groupName>
      <ability>L2_UserTypo</ability>
      <abilityName>自定义错误</abilityName>
      <candidateList>
        <item>国有资产监督管理委员会</item>
      </candidateList>
      <explain>来自自定义错词库。</explain>
      <paraID> E08F449</paraID>
      <start>201</start>
      <end>212</end>
      <status>modified</status>
      <modifiedWord>国有资产监督管理委员会</modifiedWord>
      <trackRevisions>false</trackRevisions>
    </reviewItem>
    <reviewItem>
      <errorID>430a22e1-9e39-4bba-b862-60d0304addfd</errorID>
      <errorWord>国有资产管理委员会</errorWord>
      <group>L1_Other</group>
      <groupName>其他问题</groupName>
      <ability>L2_UserTypo</ability>
      <abilityName>自定义错误</abilityName>
      <candidateList>
        <item>国有资产监督管理委员会</item>
      </candidateList>
      <explain>来自自定义错词库。</explain>
      <paraID> 4EC8CA0</paraID>
      <start>91</start>
      <end>102</end>
      <status>modified</status>
      <modifiedWord>国有资产监督管理委员会</modifiedWord>
      <trackRevisions>false</trackRevisions>
    </reviewItem>
    <reviewItem>
      <errorID>9b987b0b-29f1-4f12-aaed-16e5bf714e4d</errorID>
      <errorWord>,</errorWord>
      <group>L1_Format</group>
      <groupName>格式问题</groupName>
      <ability>L2_HalfPunc</ability>
      <abilityName>全半角检查</abilityName>
      <candidateList>
        <item>，</item>
      </candidateList>
      <explain>文本全半角错误。</explain>
      <paraID> 4EC8CA0</paraID>
      <start>128</start>
      <end>129</end>
      <status>unmodified</status>
      <modifiedWord/>
      <trackRevisions>false</trackRevisions>
    </reviewItem>
    <reviewItem>
      <errorID>28b35013-e78e-4143-b495-9ca4b68c6c47</errorID>
      <errorWord>国有资产管理委员会</errorWord>
      <group>L1_Other</group>
      <groupName>其他问题</groupName>
      <ability>L2_UserTypo</ability>
      <abilityName>自定义错误</abilityName>
      <candidateList>
        <item>国有资产监督管理委员会</item>
      </candidateList>
      <explain>来自自定义错词库。</explain>
      <paraID> 4EC8CA0</paraID>
      <start>191</start>
      <end>202</end>
      <status>modified</status>
      <modifiedWord>国有资产监督管理委员会</modifiedWord>
      <trackRevisions>false</trackRevisions>
    </reviewItem>
    <reviewItem>
      <errorID>cc1f3720-6baf-4b5e-9f60-a24907de94e5</errorID>
      <errorWord>,</errorWord>
      <group>L1_Format</group>
      <groupName>格式问题</groupName>
      <ability>L2_HalfPunc</ability>
      <abilityName>全半角检查</abilityName>
      <candidateList>
        <item>，</item>
      </candidateList>
      <explain>文本全半角错误。</explain>
      <paraID>5E1B6BCA</paraID>
      <start>21</start>
      <end>22</end>
      <status>unmodified</status>
      <modifiedWord/>
      <trackRevisions>false</trackRevisions>
    </reviewItem>
    <reviewItem>
      <errorID>7c7d5c3a-a8eb-4b3c-bcae-84803436b1f7</errorID>
      <errorWord>,</errorWord>
      <group>L1_Format</group>
      <groupName>格式问题</groupName>
      <ability>L2_HalfPunc</ability>
      <abilityName>全半角检查</abilityName>
      <candidateList>
        <item>，</item>
      </candidateList>
      <explain>文本全半角错误。</explain>
      <paraID>3CF9AD4E</paraID>
      <start>21</start>
      <end>22</end>
      <status>unmodified</status>
      <modifiedWord/>
      <trackRevisions>false</trackRevisions>
    </reviewItem>
    <reviewItem>
      <errorID>7cb81259-d09a-4e14-8e7c-f53aee698c2c</errorID>
      <errorWord>,</errorWord>
      <group>L1_Format</group>
      <groupName>格式问题</groupName>
      <ability>L2_HalfPunc</ability>
      <abilityName>全半角检查</abilityName>
      <candidateList>
        <item>，</item>
      </candidateList>
      <explain>文本全半角错误。</explain>
      <paraID>5432AB03</paraID>
      <start>17</start>
      <end>18</end>
      <status>unmodified</status>
      <modifiedWord/>
      <trackRevisions>false</trackRevisions>
    </reviewItem>
    <reviewItem>
      <errorID>731a401e-91d8-47b1-b608-2045b41d61e2</errorID>
      <errorWord>:</errorWord>
      <group>L1_Format</group>
      <groupName>格式问题</groupName>
      <ability>L2_HalfPunc</ability>
      <abilityName>全半角检查</abilityName>
      <candidateList>
        <item>：</item>
      </candidateList>
      <explain>文本全半角错误。</explain>
      <paraID>17C21301</paraID>
      <start>27</start>
      <end>28</end>
      <status>unmodified</status>
      <modifiedWord/>
      <trackRevisions>false</trackRevisions>
    </reviewItem>
    <reviewItem>
      <errorID>8821def8-3d47-4361-9a8e-133b3890ef37</errorID>
      <errorWord>,</errorWord>
      <group>L1_Format</group>
      <groupName>格式问题</groupName>
      <ability>L2_HalfPunc</ability>
      <abilityName>全半角检查</abilityName>
      <candidateList>
        <item>，</item>
      </candidateList>
      <explain>文本全半角错误。</explain>
      <paraID>17C21301</paraID>
      <start>65</start>
      <end>66</end>
      <status>unmodified</status>
      <modifiedWord/>
      <trackRevisions>false</trackRevisions>
    </reviewItem>
    <reviewItem>
      <errorID>f3d298da-8efe-4c55-8210-e6f0e739d58b</errorID>
      <errorWord>:</errorWord>
      <group>L1_Format</group>
      <groupName>格式问题</groupName>
      <ability>L2_HalfPunc</ability>
      <abilityName>全半角检查</abilityName>
      <candidateList>
        <item>：</item>
      </candidateList>
      <explain>文本全半角错误。</explain>
      <paraID>29124B16</paraID>
      <start>31</start>
      <end>32</end>
      <status>unmodified</status>
      <modifiedWord/>
      <trackRevisions>false</trackRevisions>
    </reviewItem>
    <reviewItem>
      <errorID>1b17c488-6e2b-45df-8d6f-3bc39962f7a9</errorID>
      <errorWord>,</errorWord>
      <group>L1_Format</group>
      <groupName>格式问题</groupName>
      <ability>L2_HalfPunc</ability>
      <abilityName>全半角检查</abilityName>
      <candidateList>
        <item>，</item>
      </candidateList>
      <explain>文本全半角错误。</explain>
      <paraID>29124B16</paraID>
      <start>69</start>
      <end>70</end>
      <status>unmodified</status>
      <modifiedWord/>
      <trackRevisions>false</trackRevisions>
    </reviewItem>
    <reviewItem>
      <errorID>70008fa7-0eb7-4e6b-b256-d0185df80e24</errorID>
      <errorWord>:</errorWord>
      <group>L1_Format</group>
      <groupName>格式问题</groupName>
      <ability>L2_HalfPunc</ability>
      <abilityName>全半角检查</abilityName>
      <candidateList>
        <item>：</item>
      </candidateList>
      <explain>文本全半角错误。</explain>
      <paraID>569A5951</paraID>
      <start>33</start>
      <end>34</end>
      <status>unmodified</status>
      <modifiedWord/>
      <trackRevisions>false</trackRevisions>
    </reviewItem>
    <reviewItem>
      <errorID>5c5d2ed1-ec9a-41a5-9aa7-9b6d8d5029f5</errorID>
      <errorWord>,</errorWord>
      <group>L1_Format</group>
      <groupName>格式问题</groupName>
      <ability>L2_HalfPunc</ability>
      <abilityName>全半角检查</abilityName>
      <candidateList>
        <item>，</item>
      </candidateList>
      <explain>文本全半角错误。</explain>
      <paraID>569A5951</paraID>
      <start>72</start>
      <end>73</end>
      <status>unmodified</status>
      <modifiedWord/>
      <trackRevisions>false</trackRevisions>
    </reviewItem>
    <reviewItem>
      <errorID>1408c977-05c8-4d41-8062-4af0ea3664a9</errorID>
      <errorWord>:</errorWord>
      <group>L1_Format</group>
      <groupName>格式问题</groupName>
      <ability>L2_HalfPunc</ability>
      <abilityName>全半角检查</abilityName>
      <candidateList>
        <item>：</item>
      </candidateList>
      <explain>文本全半角错误。</explain>
      <paraID>7FF71221</paraID>
      <start>37</start>
      <end>38</end>
      <status>unmodified</status>
      <modifiedWord/>
      <trackRevisions>false</trackRevisions>
    </reviewItem>
    <reviewItem>
      <errorID>eaa00ca7-625c-4b00-adda-ecb222f1f4f1</errorID>
      <errorWord>,</errorWord>
      <group>L1_Format</group>
      <groupName>格式问题</groupName>
      <ability>L2_HalfPunc</ability>
      <abilityName>全半角检查</abilityName>
      <candidateList>
        <item>，</item>
      </candidateList>
      <explain>文本全半角错误。</explain>
      <paraID>7FF71221</paraID>
      <start>74</start>
      <end>75</end>
      <status>unmodified</status>
      <modifiedWord/>
      <trackRevisions>false</trackRevisions>
    </reviewItem>
    <reviewItem>
      <errorID>0947cb16-332e-4fd8-965e-462c46a656ee</errorID>
      <errorWord>:</errorWord>
      <group>L1_Format</group>
      <groupName>格式问题</groupName>
      <ability>L2_HalfPunc</ability>
      <abilityName>全半角检查</abilityName>
      <candidateList>
        <item>：</item>
      </candidateList>
      <explain>文本全半角错误。</explain>
      <paraID>6EBB8A7A</paraID>
      <start>37</start>
      <end>38</end>
      <status>unmodified</status>
      <modifiedWord/>
      <trackRevisions>false</trackRevisions>
    </reviewItem>
    <reviewItem>
      <errorID>85403e27-55ec-44b2-baec-236535c79067</errorID>
      <errorWord>,</errorWord>
      <group>L1_Format</group>
      <groupName>格式问题</groupName>
      <ability>L2_HalfPunc</ability>
      <abilityName>全半角检查</abilityName>
      <candidateList>
        <item>，</item>
      </candidateList>
      <explain>文本全半角错误。</explain>
      <paraID>6EBB8A7A</paraID>
      <start>74</start>
      <end>75</end>
      <status>unmodified</status>
      <modifiedWord/>
      <trackRevisions>false</trackRevisions>
    </reviewItem>
    <reviewItem>
      <errorID>9a78dc53-5060-488d-a9ec-f710e113a0c1</errorID>
      <errorWord>:</errorWord>
      <group>L1_Format</group>
      <groupName>格式问题</groupName>
      <ability>L2_HalfPunc</ability>
      <abilityName>全半角检查</abilityName>
      <candidateList>
        <item>：</item>
      </candidateList>
      <explain>文本全半角错误。</explain>
      <paraID>61872B04</paraID>
      <start>46</start>
      <end>47</end>
      <status>unmodified</status>
      <modifiedWord/>
      <trackRevisions>false</trackRevisions>
    </reviewItem>
    <reviewItem>
      <errorID>c89f3a81-0dcd-4505-b558-7180dd13ecb4</errorID>
      <errorWord>,</errorWord>
      <group>L1_Format</group>
      <groupName>格式问题</groupName>
      <ability>L2_HalfPunc</ability>
      <abilityName>全半角检查</abilityName>
      <candidateList>
        <item>，</item>
      </candidateList>
      <explain>文本全半角错误。</explain>
      <paraID>61872B04</paraID>
      <start>82</start>
      <end>83</end>
      <status>unmodified</status>
      <modifiedWord/>
      <trackRevisions>false</trackRevisions>
    </reviewItem>
    <reviewItem>
      <errorID>d096356d-629c-4fd8-af1a-f54cde5604e7</errorID>
      <errorWord>:</errorWord>
      <group>L1_Format</group>
      <groupName>格式问题</groupName>
      <ability>L2_HalfPunc</ability>
      <abilityName>全半角检查</abilityName>
      <candidateList>
        <item>：</item>
      </candidateList>
      <explain>文本全半角错误。</explain>
      <paraID>417BF04C</paraID>
      <start>44</start>
      <end>45</end>
      <status>unmodified</status>
      <modifiedWord/>
      <trackRevisions>false</trackRevisions>
    </reviewItem>
    <reviewItem>
      <errorID>946b965b-393a-4f17-a366-453b5a416f53</errorID>
      <errorWord>,</errorWord>
      <group>L1_Format</group>
      <groupName>格式问题</groupName>
      <ability>L2_HalfPunc</ability>
      <abilityName>全半角检查</abilityName>
      <candidateList>
        <item>，</item>
      </candidateList>
      <explain>文本全半角错误。</explain>
      <paraID>417BF04C</paraID>
      <start>80</start>
      <end>81</end>
      <status>unmodified</status>
      <modifiedWord/>
      <trackRevisions>false</trackRevisions>
    </reviewItem>
    <reviewItem>
      <errorID>ee74d26c-dbd4-463c-b966-c74395cc56e2</errorID>
      <errorWord>:</errorWord>
      <group>L1_Format</group>
      <groupName>格式问题</groupName>
      <ability>L2_HalfPunc</ability>
      <abilityName>全半角检查</abilityName>
      <candidateList>
        <item>：</item>
      </candidateList>
      <explain>文本全半角错误。</explain>
      <paraID>5FDA2AEB</paraID>
      <start>37</start>
      <end>38</end>
      <status>unmodified</status>
      <modifiedWord/>
      <trackRevisions>false</trackRevisions>
    </reviewItem>
    <reviewItem>
      <errorID>74940fe5-a9ec-4915-9032-f094f2c211f3</errorID>
      <errorWord>,</errorWord>
      <group>L1_Format</group>
      <groupName>格式问题</groupName>
      <ability>L2_HalfPunc</ability>
      <abilityName>全半角检查</abilityName>
      <candidateList>
        <item>，</item>
      </candidateList>
      <explain>文本全半角错误。</explain>
      <paraID>5FDA2AEB</paraID>
      <start>78</start>
      <end>79</end>
      <status>unmodified</status>
      <modifiedWord/>
      <trackRevisions>false</trackRevisions>
    </reviewItem>
    <reviewItem>
      <errorID>a3875ed4-f460-4f38-8d74-ee4aa519db23</errorID>
      <errorWord>国有资产管理委员会</errorWord>
      <group>L1_Other</group>
      <groupName>其他问题</groupName>
      <ability>L2_UserTypo</ability>
      <abilityName>自定义错误</abilityName>
      <candidateList>
        <item>国有资产监督管理委员会</item>
      </candidateList>
      <explain>来自自定义错词库。</explain>
      <paraID>5FDA2AEB</paraID>
      <start>97</start>
      <end>108</end>
      <status>modified</status>
      <modifiedWord>国有资产监督管理委员会</modifiedWord>
      <trackRevisions>false</trackRevisions>
    </reviewItem>
    <reviewItem>
      <errorID>cca9eb9f-58cc-41b4-aade-8023d237b605</errorID>
      <errorWord>:</errorWord>
      <group>L1_Format</group>
      <groupName>格式问题</groupName>
      <ability>L2_HalfPunc</ability>
      <abilityName>全半角检查</abilityName>
      <candidateList>
        <item>：</item>
      </candidateList>
      <explain>文本全半角错误。</explain>
      <paraID>4D6B855A</paraID>
      <start>23</start>
      <end>24</end>
      <status>unmodified</status>
      <modifiedWord/>
      <trackRevisions>false</trackRevisions>
    </reviewItem>
    <reviewItem>
      <errorID>74b55823-3df3-4845-b734-2434922c7327</errorID>
      <errorWord>,</errorWord>
      <group>L1_Format</group>
      <groupName>格式问题</groupName>
      <ability>L2_HalfPunc</ability>
      <abilityName>全半角检查</abilityName>
      <candidateList>
        <item>，</item>
      </candidateList>
      <explain>文本全半角错误。</explain>
      <paraID>4D6B855A</paraID>
      <start>64</start>
      <end>65</end>
      <status>unmodified</status>
      <modifiedWord/>
      <trackRevisions>false</trackRevisions>
    </reviewItem>
    <reviewItem>
      <errorID>bb4d4509-20b9-4d6c-968f-732d1aff148a</errorID>
      <errorWord>债</errorWord>
      <group>L1_Sensitive</group>
      <groupName>敏感问题</groupName>
      <ability>L2_UserSensitive</ability>
      <abilityName>自定义敏感词</abilityName>
      <candidateList/>
      <explain>来自自定义敏感词库。</explain>
      <paraID>23281B77</paraID>
      <start>21</start>
      <end>22</end>
      <status>unmodified</status>
      <modifiedWord/>
      <trackRevisions>false</trackRevisions>
    </reviewItem>
    <reviewItem>
      <errorID>4ede7a49-51c9-40c3-a866-019a4376f12f</errorID>
      <errorWord>债</errorWord>
      <group>L1_Sensitive</group>
      <groupName>敏感问题</groupName>
      <ability>L2_UserSensitive</ability>
      <abilityName>自定义敏感词</abilityName>
      <candidateList/>
      <explain>来自自定义敏感词库。</explain>
      <paraID>23281B77</paraID>
      <start>47</start>
      <end>48</end>
      <status>unmodified</status>
      <modifiedWord/>
      <trackRevisions>false</trackRevisions>
    </reviewItem>
    <reviewItem>
      <errorID>35976440-2fc2-4e64-be3a-5280272f1003</errorID>
      <errorWord>:</errorWord>
      <group>L1_Format</group>
      <groupName>格式问题</groupName>
      <ability>L2_HalfPunc</ability>
      <abilityName>全半角检查</abilityName>
      <candidateList>
        <item>：</item>
      </candidateList>
      <explain>文本全半角错误。</explain>
      <paraID>23281B77</paraID>
      <start>59</start>
      <end>60</end>
      <status>unmodified</status>
      <modifiedWord/>
      <trackRevisions>false</trackRevisions>
    </reviewItem>
    <reviewItem>
      <errorID>d658da66-198c-492a-8836-9e7449d5fc71</errorID>
      <errorWord>,</errorWord>
      <group>L1_Format</group>
      <groupName>格式问题</groupName>
      <ability>L2_HalfPunc</ability>
      <abilityName>全半角检查</abilityName>
      <candidateList>
        <item>，</item>
      </candidateList>
      <explain>文本全半角错误。</explain>
      <paraID>23281B77</paraID>
      <start>102</start>
      <end>103</end>
      <status>unmodified</status>
      <modifiedWord/>
      <trackRevisions>false</trackRevisions>
    </reviewItem>
    <reviewItem>
      <errorID>a71bce0b-8210-4391-b91b-2b90ff6d66b2</errorID>
      <errorWord>债</errorWord>
      <group>L1_Sensitive</group>
      <groupName>敏感问题</groupName>
      <ability>L2_UserSensitive</ability>
      <abilityName>自定义敏感词</abilityName>
      <candidateList/>
      <explain>来自自定义敏感词库。</explain>
      <paraID> 870CB26</paraID>
      <start>178</start>
      <end>179</end>
      <status>unmodified</status>
      <modifiedWord/>
      <trackRevisions>false</trackRevisions>
    </reviewItem>
    <reviewItem>
      <errorID>1062a0ea-985f-4d45-b94c-27fc74740694</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4C38A914</paraID>
      <start>0</start>
      <end>6</end>
      <status>modified</status>
      <modifiedWord>“三公”经费</modifiedWord>
      <trackRevisions>false</trackRevisions>
    </reviewItem>
    <reviewItem>
      <errorID>50d699ed-7fe5-4b99-a515-a3dd483a45de</errorID>
      <errorWord>【2019】27号</errorWord>
      <group>L1_Knowledge</group>
      <groupName>知识性问题</groupName>
      <ability>L2_Knowledge</ability>
      <abilityName>其他知识</abilityName>
      <candidateList>
        <item>〔2019〕27号</item>
      </candidateList>
      <explain>发文字号格式错误</explain>
      <paraID>5787A325</paraID>
      <start>34</start>
      <end>43</end>
      <status>modified</status>
      <modifiedWord>〔2019〕27号</modifiedWord>
      <trackRevisions>false</trackRevisions>
    </reviewItem>
    <reviewItem>
      <errorID>d27a35c8-3845-4df8-ac80-8f97537315e5</errorID>
      <errorWord>其它</errorWord>
      <group>L1_Word</group>
      <groupName>字词问题</groupName>
      <ability>L2_Alias</ability>
      <abilityName>也作/曾用词</abilityName>
      <candidateList>
        <item>其他</item>
      </candidateList>
      <explain>词汇[其它]为不规范表述或旧称，其规范书面表述为[其他]。</explain>
      <paraID>191A5552</paraID>
      <start>56</start>
      <end>58</end>
      <status>modified</status>
      <modifiedWord>其他</modifiedWord>
      <trackRevisions>false</trackRevisions>
    </reviewItem>
    <reviewItem>
      <errorID>dffe1a1d-f098-410b-a49c-113cebffa070</errorID>
      <errorWord>能更好的</errorWord>
      <group>L1_Word</group>
      <groupName>字词问题</groupName>
      <ability>L2_Typo</ability>
      <abilityName>字词错误</abilityName>
      <candidateList>
        <item>能更好地</item>
      </candidateList>
      <explain>存在发音相同字词的误用。</explain>
      <paraID>191A5552</paraID>
      <start>90</start>
      <end>94</end>
      <status>modified</status>
      <modifiedWord>能更好地</modifiedWord>
      <trackRevisions>false</trackRevisions>
    </reviewItem>
    <reviewItem>
      <errorID>a9fc5627-8e5b-4791-b656-c363af7a9d7e</errorID>
      <errorWord>涉及有</errorWord>
      <group>L1_Word</group>
      <groupName>字词问题</groupName>
      <ability>L2_Typo</ability>
      <abilityName>字词错误</abilityName>
      <candidateList>
        <item>涉及</item>
      </candidateList>
      <explain>〈动〉牵涉到；关联到：案子～好几个人｜这个问题～面很广。</explain>
      <paraID>764ECAF3</paraID>
      <start>30</start>
      <end>32</end>
      <status>modified</status>
      <modifiedWord>涉及</modifiedWord>
      <trackRevisions>false</trackRevisions>
    </reviewItem>
    <reviewItem>
      <errorID>90281858-bdc6-4f28-b3ea-afa76511b03c</errorID>
      <errorWord>,</errorWord>
      <group>L1_Format</group>
      <groupName>格式问题</groupName>
      <ability>L2_HalfPunc</ability>
      <abilityName>全半角检查</abilityName>
      <candidateList>
        <item>，</item>
      </candidateList>
      <explain>文本全半角错误。</explain>
      <paraID>3F939C87</paraID>
      <start>4</start>
      <end>5</end>
      <status>unmodified</status>
      <modifiedWord/>
      <trackRevisions>false</trackRevisions>
    </reviewItem>
    <reviewItem>
      <errorID>f7a46903-f8a5-4f6a-ac71-842f3b9d2007</errorID>
      <errorWord>,</errorWord>
      <group>L1_Format</group>
      <groupName>格式问题</groupName>
      <ability>L2_HalfPunc</ability>
      <abilityName>全半角检查</abilityName>
      <candidateList>
        <item>，</item>
      </candidateList>
      <explain>文本全半角错误。</explain>
      <paraID> 54C453E</paraID>
      <start>4</start>
      <end>5</end>
      <status>unmodified</status>
      <modifiedWord/>
      <trackRevisions>false</trackRevisions>
    </reviewItem>
    <reviewItem>
      <errorID>f8a5b928-965c-4cf6-9e7a-697aa76d9292</errorID>
      <errorWord>,</errorWord>
      <group>L1_Format</group>
      <groupName>格式问题</groupName>
      <ability>L2_HalfPunc</ability>
      <abilityName>全半角检查</abilityName>
      <candidateList>
        <item>，</item>
      </candidateList>
      <explain>文本全半角错误。</explain>
      <paraID>44600E22</paraID>
      <start>4</start>
      <end>5</end>
      <status>unmodified</status>
      <modifiedWord/>
      <trackRevisions>false</trackRevisions>
    </reviewItem>
    <reviewItem>
      <errorID>6f328e0c-c88a-4250-a129-890e3404bf48</errorID>
      <errorWord>,</errorWord>
      <group>L1_Format</group>
      <groupName>格式问题</groupName>
      <ability>L2_HalfPunc</ability>
      <abilityName>全半角检查</abilityName>
      <candidateList>
        <item>，</item>
      </candidateList>
      <explain>文本全半角错误。</explain>
      <paraID> 26F0AFD</paraID>
      <start>4</start>
      <end>5</end>
      <status>unmodified</status>
      <modifiedWord/>
      <trackRevisions>false</trackRevisions>
    </reviewItem>
    <reviewItem>
      <errorID>50254eb4-d1bc-4607-87c0-fea8e7ee7b0b</errorID>
      <errorWord>【2023】39号</errorWord>
      <group>L1_Knowledge</group>
      <groupName>知识性问题</groupName>
      <ability>L2_Knowledge</ability>
      <abilityName>其他知识</abilityName>
      <candidateList>
        <item>〔2023〕39号</item>
      </candidateList>
      <explain>发文字号格式错误</explain>
      <paraID>4D6B55E1</paraID>
      <start>3</start>
      <end>12</end>
      <status>modified</status>
      <modifiedWord>〔2023〕39号</modifiedWord>
      <trackRevisions>false</trackRevisions>
    </reviewItem>
    <reviewItem>
      <errorID>42913b77-42ab-4f4d-8b14-c4a1ed0140e1</errorID>
      <errorWord>截止2021年</errorWord>
      <group>L1_Word</group>
      <groupName>字词问题</groupName>
      <ability>L2_Typo</ability>
      <abilityName>字词错误</abilityName>
      <candidateList>
        <item>截至2021年</item>
      </candidateList>
      <explain/>
      <paraID>537CF5F7</paraID>
      <start>29</start>
      <end>36</end>
      <status>modified</status>
      <modifiedWord>截至2021年</modifiedWord>
      <trackRevisions>false</trackRevisions>
    </reviewItem>
    <reviewItem>
      <errorID>b598018d-7cc3-4617-89e1-f70eb93da051</errorID>
      <errorWord>水区</errorWord>
      <group>L1_Word</group>
      <groupName>字词问题</groupName>
      <ability>L2_Typo</ability>
      <abilityName>字词错误</abilityName>
      <candidateList>
        <item>市区</item>
      </candidateList>
      <explain>存在发音相近字词的误用。</explain>
      <paraID>537CF5F7</paraID>
      <start>172</start>
      <end>174</end>
      <status>unmodified</status>
      <modifiedWord/>
      <trackRevisions>false</trackRevisions>
    </reviewItem>
    <reviewItem>
      <errorID>d1159cc4-8696-47ae-b4d7-143bc7902835</errorID>
      <errorWord>十四五规划</errorWord>
      <group>L1_Other</group>
      <groupName>其他问题</groupName>
      <ability>L2_UserTypo</ability>
      <abilityName>自定义错误</abilityName>
      <candidateList>
        <item>“十四五”规划</item>
      </candidateList>
      <explain>来自自定义错词库。</explain>
      <paraID>537CF5F7</paraID>
      <start>174</start>
      <end>181</end>
      <status>modified</status>
      <modifiedWord>“十四五”规划</modifiedWord>
      <trackRevisions>false</trackRevisions>
    </reviewItem>
    <reviewItem>
      <errorID>21efafc0-f52a-4d63-95e7-7bdc95bbd1d7</errorID>
      <errorWord>十四五规划</errorWord>
      <group>L1_Other</group>
      <groupName>其他问题</groupName>
      <ability>L2_UserTypo</ability>
      <abilityName>自定义错误</abilityName>
      <candidateList>
        <item>“十四五”规划</item>
      </candidateList>
      <explain>来自自定义错词库。</explain>
      <paraID> A0E7ADE</paraID>
      <start>118</start>
      <end>125</end>
      <status>modified</status>
      <modifiedWord>“十四五”规划</modifiedWord>
      <trackRevisions>false</trackRevisions>
    </reviewItem>
    <reviewItem>
      <errorID>e4022c86-f81a-4946-af49-68fe7f810fc8</errorID>
      <errorWord>，</errorWord>
      <group>L1_Word</group>
      <groupName>字词问题</groupName>
      <ability>L2_Typo</ability>
      <abilityName>字词错误</abilityName>
      <candidateList>
        <item>，为</item>
      </candidateList>
      <explain/>
      <paraID> A0E7ADE</paraID>
      <start>130</start>
      <end>132</end>
      <status>modified</status>
      <modifiedWord>，为</modifiedWord>
      <trackRevisions>false</trackRevisions>
    </reviewItem>
    <reviewItem>
      <errorID>088e48d0-dd1a-4f1d-8e70-b2d6ba269594</errorID>
      <errorWord>好</errorWord>
      <group>L1_Word</group>
      <groupName>字词问题</groupName>
      <ability>L2_Typo</ability>
      <abilityName>字词错误</abilityName>
      <candidateList>
        <item>好地</item>
      </candidateList>
      <explain/>
      <paraID>79FD0D40</paraID>
      <start>71</start>
      <end>73</end>
      <status>modified</status>
      <modifiedWord>好地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c5992-6726-4e6a-b7fb-f0499dcb7290}">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6244</Words>
  <Characters>7162</Characters>
  <Lines>0</Lines>
  <Paragraphs>0</Paragraphs>
  <TotalTime>3</TotalTime>
  <ScaleCrop>false</ScaleCrop>
  <LinksUpToDate>false</LinksUpToDate>
  <CharactersWithSpaces>7170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2025-11-05T10:56:10Z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