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乌鲁木齐市水磨沟区南湖北路街道办事处2024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F2B596D">
      <w:r>
        <w:br w:type="page"/>
      </w:r>
    </w:p>
    <w:p w14:paraId="2B653E32">
      <w:pPr>
        <w:spacing w:line="640" w:lineRule="exact"/>
        <w:jc w:val="center"/>
        <w:outlineLvl w:val="1"/>
      </w:pPr>
      <w:r>
        <w:rPr>
          <w:rFonts w:ascii="黑体" w:hAnsi="黑体" w:eastAsia="黑体"/>
          <w:sz w:val="32"/>
        </w:rPr>
        <w:t>第一部分 单位概况</w:t>
      </w:r>
    </w:p>
    <w:p w14:paraId="3AD48223">
      <w:pPr>
        <w:spacing w:line="640" w:lineRule="exact"/>
        <w:ind w:firstLine="640"/>
        <w:jc w:val="both"/>
        <w:outlineLvl w:val="2"/>
      </w:pPr>
      <w:r>
        <w:rPr>
          <w:rFonts w:ascii="黑体" w:hAnsi="黑体" w:eastAsia="黑体"/>
          <w:sz w:val="32"/>
        </w:rPr>
        <w:t>一、主要职能</w:t>
      </w:r>
    </w:p>
    <w:p w14:paraId="53C03FB1">
      <w:pPr>
        <w:spacing w:line="580" w:lineRule="exact"/>
        <w:ind w:firstLine="640"/>
        <w:jc w:val="both"/>
      </w:pPr>
      <w:r>
        <w:rPr>
          <w:rFonts w:ascii="仿宋_GB2312" w:hAnsi="仿宋_GB2312" w:eastAsia="仿宋_GB2312"/>
          <w:sz w:val="32"/>
        </w:rPr>
        <w:t>乌鲁木齐市水磨沟区南湖北路街道办事处单位的主要职责。</w:t>
      </w:r>
    </w:p>
    <w:p w14:paraId="29098278">
      <w:pPr>
        <w:spacing w:line="580" w:lineRule="exact"/>
        <w:ind w:firstLine="640"/>
        <w:jc w:val="both"/>
      </w:pPr>
      <w:r>
        <w:rPr>
          <w:rFonts w:ascii="仿宋_GB2312" w:hAnsi="仿宋_GB2312" w:eastAsia="仿宋_GB2312"/>
          <w:sz w:val="32"/>
        </w:rPr>
        <w:t>（一）受区委、区人民政府委托，统一领导和管理辖区党务、行政和社会事务工作，促进片区和谐发展。</w:t>
      </w:r>
    </w:p>
    <w:p w14:paraId="17EB6892">
      <w:pPr>
        <w:spacing w:line="580" w:lineRule="exact"/>
        <w:ind w:firstLine="640"/>
        <w:jc w:val="both"/>
      </w:pPr>
      <w:r>
        <w:rPr>
          <w:rFonts w:ascii="仿宋_GB2312" w:hAnsi="仿宋_GB2312" w:eastAsia="仿宋_GB2312"/>
          <w:sz w:val="32"/>
        </w:rPr>
        <w:t>（二）拟定片区发展规划，提出强化“两个机制”、夯实基层基础工作的建议和措施，并组织实施。</w:t>
      </w:r>
    </w:p>
    <w:p w14:paraId="41D765C1">
      <w:pPr>
        <w:spacing w:line="580" w:lineRule="exact"/>
        <w:ind w:firstLine="640"/>
        <w:jc w:val="both"/>
      </w:pPr>
      <w:r>
        <w:rPr>
          <w:rFonts w:ascii="仿宋_GB2312" w:hAnsi="仿宋_GB2312" w:eastAsia="仿宋_GB2312"/>
          <w:sz w:val="32"/>
        </w:rPr>
        <w:t>（三）统筹整合辖区行政资源、社会资源和公共服务资源，综合协调相关职能部门和驻区企事业单位，为辖区居民提供民生保障、社会治安、城市管理等综合服务。</w:t>
      </w:r>
    </w:p>
    <w:p w14:paraId="2CE11477">
      <w:pPr>
        <w:spacing w:line="580" w:lineRule="exact"/>
        <w:ind w:firstLine="640"/>
        <w:jc w:val="both"/>
      </w:pPr>
      <w:r>
        <w:rPr>
          <w:rFonts w:ascii="仿宋_GB2312" w:hAnsi="仿宋_GB2312" w:eastAsia="仿宋_GB2312"/>
          <w:sz w:val="32"/>
        </w:rPr>
        <w:t>（四）对相关职能部门和驻区企事业单位履行社会管理和公共服务职能情况进行监督、检查和考核。</w:t>
      </w:r>
    </w:p>
    <w:p w14:paraId="307DB32E">
      <w:pPr>
        <w:spacing w:line="580" w:lineRule="exact"/>
        <w:ind w:firstLine="640"/>
        <w:jc w:val="both"/>
      </w:pPr>
      <w:r>
        <w:rPr>
          <w:rFonts w:ascii="仿宋_GB2312" w:hAnsi="仿宋_GB2312" w:eastAsia="仿宋_GB2312"/>
          <w:sz w:val="32"/>
        </w:rPr>
        <w:t>（五）承办区委、区政府交办的其他事项。</w:t>
      </w:r>
    </w:p>
    <w:p w14:paraId="7E573C5C">
      <w:pPr>
        <w:spacing w:line="640" w:lineRule="exact"/>
        <w:ind w:firstLine="640"/>
        <w:jc w:val="both"/>
        <w:outlineLvl w:val="2"/>
      </w:pPr>
      <w:r>
        <w:rPr>
          <w:rFonts w:ascii="黑体" w:hAnsi="黑体" w:eastAsia="黑体"/>
          <w:sz w:val="32"/>
        </w:rPr>
        <w:t>二、机构设置及人员情况</w:t>
      </w:r>
    </w:p>
    <w:p w14:paraId="41BCD5AA">
      <w:pPr>
        <w:spacing w:line="580" w:lineRule="exact"/>
        <w:ind w:firstLine="640"/>
        <w:jc w:val="both"/>
      </w:pPr>
      <w:r>
        <w:rPr>
          <w:rFonts w:ascii="仿宋_GB2312" w:hAnsi="仿宋_GB2312" w:eastAsia="仿宋_GB2312"/>
          <w:sz w:val="32"/>
        </w:rPr>
        <w:t>乌鲁木齐市水磨沟区南湖北路街道办事处2024年度，实有人数172人，其中：在职人员144人，减少6人；离休人员0人，增加0人；退休人员28人,增加7人。</w:t>
      </w:r>
    </w:p>
    <w:p w14:paraId="78463308">
      <w:pPr>
        <w:spacing w:line="580" w:lineRule="exact"/>
        <w:ind w:firstLine="640"/>
        <w:jc w:val="both"/>
      </w:pPr>
      <w:r>
        <w:rPr>
          <w:rFonts w:ascii="仿宋_GB2312" w:hAnsi="仿宋_GB2312" w:eastAsia="仿宋_GB2312"/>
          <w:sz w:val="32"/>
        </w:rPr>
        <w:t>乌鲁木齐市水磨沟区南湖北路街道办事处无下属预算单位，下设7个科室，分别是：党建办公室、综合协调办公室（综合执法办公室）、党群服务中心、社会事务（统计）服务中心（退役军人服务站）、综治中心（网格化服务中心，群众工作中心）、公共卫生服务指导中心（防疫专员办公室）、城区（物业）管理服务中心。</w:t>
      </w:r>
    </w:p>
    <w:p w14:paraId="1994CDB2">
      <w:r>
        <w:br w:type="page"/>
      </w:r>
    </w:p>
    <w:p w14:paraId="31AC6D1C">
      <w:pPr>
        <w:spacing w:line="240" w:lineRule="auto"/>
        <w:jc w:val="center"/>
        <w:outlineLvl w:val="1"/>
      </w:pPr>
      <w:r>
        <w:rPr>
          <w:rFonts w:ascii="黑体" w:hAnsi="黑体" w:eastAsia="黑体"/>
          <w:sz w:val="32"/>
        </w:rPr>
        <w:t>第二部分 部门决算情况说明</w:t>
      </w:r>
    </w:p>
    <w:p w14:paraId="5CBD72BE">
      <w:pPr>
        <w:spacing w:line="640" w:lineRule="exact"/>
        <w:ind w:firstLine="640"/>
        <w:jc w:val="both"/>
        <w:outlineLvl w:val="2"/>
      </w:pPr>
      <w:r>
        <w:rPr>
          <w:rFonts w:ascii="黑体" w:hAnsi="黑体" w:eastAsia="黑体"/>
          <w:sz w:val="32"/>
        </w:rPr>
        <w:t>一、收入支出决算总体情况说明</w:t>
      </w:r>
    </w:p>
    <w:p w14:paraId="010CE843">
      <w:pPr>
        <w:spacing w:line="580" w:lineRule="exact"/>
        <w:ind w:firstLine="640"/>
        <w:jc w:val="both"/>
      </w:pPr>
      <w:r>
        <w:rPr>
          <w:rFonts w:ascii="仿宋_GB2312" w:hAnsi="仿宋_GB2312" w:eastAsia="仿宋_GB2312"/>
          <w:b/>
          <w:sz w:val="32"/>
        </w:rPr>
        <w:t>2024年度收入总计3,226.45万元，</w:t>
      </w:r>
      <w:r>
        <w:rPr>
          <w:rFonts w:ascii="仿宋_GB2312" w:hAnsi="仿宋_GB2312" w:eastAsia="仿宋_GB2312"/>
          <w:b w:val="0"/>
          <w:sz w:val="32"/>
        </w:rPr>
        <w:t>其中：本年收入合计3,064.14万元，使用非财政拨款结余（含专用结余）0.00万元，年初结转和结余162.31万元。</w:t>
      </w:r>
    </w:p>
    <w:p w14:paraId="469EA646">
      <w:pPr>
        <w:spacing w:line="580" w:lineRule="exact"/>
        <w:ind w:firstLine="640"/>
        <w:jc w:val="both"/>
      </w:pPr>
      <w:r>
        <w:rPr>
          <w:rFonts w:ascii="仿宋_GB2312" w:hAnsi="仿宋_GB2312" w:eastAsia="仿宋_GB2312"/>
          <w:b/>
          <w:sz w:val="32"/>
        </w:rPr>
        <w:t>2024年度支出总计3,226.45万元，</w:t>
      </w:r>
      <w:r>
        <w:rPr>
          <w:rFonts w:ascii="仿宋_GB2312" w:hAnsi="仿宋_GB2312" w:eastAsia="仿宋_GB2312"/>
          <w:b w:val="0"/>
          <w:sz w:val="32"/>
        </w:rPr>
        <w:t>其中：本年支出合计3,073.28万元，结余分配0.00万元，年末结转和结余153.17万元。</w:t>
      </w:r>
    </w:p>
    <w:p w14:paraId="596F359A">
      <w:pPr>
        <w:spacing w:line="580" w:lineRule="exact"/>
        <w:ind w:firstLine="640"/>
        <w:jc w:val="both"/>
      </w:pPr>
      <w:r>
        <w:rPr>
          <w:rFonts w:ascii="仿宋_GB2312" w:hAnsi="仿宋_GB2312" w:eastAsia="仿宋_GB2312"/>
          <w:b w:val="0"/>
          <w:sz w:val="32"/>
        </w:rPr>
        <w:t>收入支出总体与上年相比，减少3,338.49万元，下降50.85%，主要原因是：本年临聘人员减少，相应经费较上年大幅减少；本年减少便民警务站</w:t>
      </w:r>
      <w:bookmarkStart w:id="0" w:name="_GoBack"/>
      <w:bookmarkEnd w:id="0"/>
      <w:r>
        <w:rPr>
          <w:rFonts w:ascii="仿宋_GB2312" w:hAnsi="仿宋_GB2312" w:eastAsia="仿宋_GB2312"/>
          <w:b w:val="0"/>
          <w:sz w:val="32"/>
        </w:rPr>
        <w:t>运行经费。</w:t>
      </w:r>
    </w:p>
    <w:p w14:paraId="7B193CF8">
      <w:pPr>
        <w:spacing w:line="640" w:lineRule="exact"/>
        <w:ind w:firstLine="640"/>
        <w:jc w:val="both"/>
        <w:outlineLvl w:val="2"/>
      </w:pPr>
      <w:r>
        <w:rPr>
          <w:rFonts w:ascii="黑体" w:hAnsi="黑体" w:eastAsia="黑体"/>
          <w:sz w:val="32"/>
        </w:rPr>
        <w:t>二、收入决算情况说明</w:t>
      </w:r>
    </w:p>
    <w:p w14:paraId="44F91B34">
      <w:pPr>
        <w:spacing w:line="580" w:lineRule="exact"/>
        <w:ind w:firstLine="640"/>
        <w:jc w:val="both"/>
      </w:pPr>
      <w:r>
        <w:rPr>
          <w:rFonts w:ascii="仿宋_GB2312" w:hAnsi="仿宋_GB2312" w:eastAsia="仿宋_GB2312"/>
          <w:b/>
          <w:sz w:val="32"/>
        </w:rPr>
        <w:t>本年收入3,064.14万元，</w:t>
      </w:r>
      <w:r>
        <w:rPr>
          <w:rFonts w:ascii="仿宋_GB2312" w:hAnsi="仿宋_GB2312" w:eastAsia="仿宋_GB2312"/>
          <w:b w:val="0"/>
          <w:sz w:val="32"/>
        </w:rPr>
        <w:t>其中：财政拨款收入3,056.54万元，占99.75%；上级补助收入0.00万元，占0.00%；事业收入0.00万元，占0.00%；经营收入0.00万元，占0.00%；附属单位上缴收入0.00万元，占0.00%；其他收入7.60万元，占0.25%。</w:t>
      </w:r>
    </w:p>
    <w:p w14:paraId="0A09EA11">
      <w:pPr>
        <w:spacing w:line="640" w:lineRule="exact"/>
        <w:ind w:firstLine="640"/>
        <w:jc w:val="both"/>
        <w:outlineLvl w:val="2"/>
      </w:pPr>
      <w:r>
        <w:rPr>
          <w:rFonts w:ascii="黑体" w:hAnsi="黑体" w:eastAsia="黑体"/>
          <w:sz w:val="32"/>
        </w:rPr>
        <w:t>三、支出决算情况说明</w:t>
      </w:r>
    </w:p>
    <w:p w14:paraId="5967DF52">
      <w:pPr>
        <w:spacing w:line="580" w:lineRule="exact"/>
        <w:ind w:firstLine="640"/>
        <w:jc w:val="both"/>
      </w:pPr>
      <w:r>
        <w:rPr>
          <w:rFonts w:ascii="仿宋_GB2312" w:hAnsi="仿宋_GB2312" w:eastAsia="仿宋_GB2312"/>
          <w:b/>
          <w:sz w:val="32"/>
        </w:rPr>
        <w:t>本年支出3,073.28万元，</w:t>
      </w:r>
      <w:r>
        <w:rPr>
          <w:rFonts w:ascii="仿宋_GB2312" w:hAnsi="仿宋_GB2312" w:eastAsia="仿宋_GB2312"/>
          <w:b w:val="0"/>
          <w:sz w:val="32"/>
        </w:rPr>
        <w:t>其中：基本支出2,430.93万元，占79.10%；项目支出642.34万元，占20.90%；上缴上级支出0.00万元，占0.00%；经营支出0.00万元，占0.00%；对附属单位补助支出0.00万元，占0.00%。</w:t>
      </w:r>
    </w:p>
    <w:p w14:paraId="00C81C05">
      <w:pPr>
        <w:spacing w:line="640" w:lineRule="exact"/>
        <w:ind w:firstLine="640"/>
        <w:jc w:val="both"/>
        <w:outlineLvl w:val="2"/>
      </w:pPr>
      <w:r>
        <w:rPr>
          <w:rFonts w:ascii="黑体" w:hAnsi="黑体" w:eastAsia="黑体"/>
          <w:sz w:val="32"/>
        </w:rPr>
        <w:t>四、财政拨款收入支出决算总体情况说明</w:t>
      </w:r>
    </w:p>
    <w:p w14:paraId="36048F1D">
      <w:pPr>
        <w:spacing w:line="580" w:lineRule="exact"/>
        <w:ind w:firstLine="640"/>
        <w:jc w:val="both"/>
      </w:pPr>
      <w:r>
        <w:rPr>
          <w:rFonts w:ascii="仿宋_GB2312" w:hAnsi="仿宋_GB2312" w:eastAsia="仿宋_GB2312"/>
          <w:b/>
          <w:sz w:val="32"/>
        </w:rPr>
        <w:t>2024年度财政拨款收入总计3,200.00万元，</w:t>
      </w:r>
      <w:r>
        <w:rPr>
          <w:rFonts w:ascii="仿宋_GB2312" w:hAnsi="仿宋_GB2312" w:eastAsia="仿宋_GB2312"/>
          <w:b w:val="0"/>
          <w:sz w:val="32"/>
        </w:rPr>
        <w:t>其中：年初财政拨款结转和结余143.46万元，本年财政拨款收入3,056.54万元。</w:t>
      </w:r>
      <w:r>
        <w:rPr>
          <w:rFonts w:ascii="仿宋_GB2312" w:hAnsi="仿宋_GB2312" w:eastAsia="仿宋_GB2312"/>
          <w:b/>
          <w:sz w:val="32"/>
        </w:rPr>
        <w:t>财政拨款支出总计3,200.00万元，</w:t>
      </w:r>
      <w:r>
        <w:rPr>
          <w:rFonts w:ascii="仿宋_GB2312" w:hAnsi="仿宋_GB2312" w:eastAsia="仿宋_GB2312"/>
          <w:b w:val="0"/>
          <w:sz w:val="32"/>
        </w:rPr>
        <w:t>其中：年末财政拨款结转和结余137.00万元，本年财政拨款支出3,063.00万元。</w:t>
      </w:r>
    </w:p>
    <w:p w14:paraId="478DD30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减少3,300.59万元，下降50.77%，主要原因是：本年临聘人员减少，相应经费较上年大幅减少；本年减少便民警务站运行经费。</w:t>
      </w:r>
      <w:r>
        <w:rPr>
          <w:rFonts w:ascii="仿宋_GB2312" w:hAnsi="仿宋_GB2312" w:eastAsia="仿宋_GB2312"/>
          <w:b/>
          <w:sz w:val="32"/>
        </w:rPr>
        <w:t>与年初预算相比，</w:t>
      </w:r>
      <w:r>
        <w:rPr>
          <w:rFonts w:ascii="仿宋_GB2312" w:hAnsi="仿宋_GB2312" w:eastAsia="仿宋_GB2312"/>
          <w:b w:val="0"/>
          <w:sz w:val="32"/>
        </w:rPr>
        <w:t>年初预算数3,842.09万元，决算数3,200.00万元，预决算差异率-16.71%，主要原因是：本年临聘人员减少，临聘人员经费未执行完，年中调减经费，导致预决算存在差异。</w:t>
      </w:r>
    </w:p>
    <w:p w14:paraId="6984772E">
      <w:pPr>
        <w:spacing w:line="640" w:lineRule="exact"/>
        <w:ind w:firstLine="640"/>
        <w:jc w:val="both"/>
        <w:outlineLvl w:val="2"/>
      </w:pPr>
      <w:r>
        <w:rPr>
          <w:rFonts w:ascii="黑体" w:hAnsi="黑体" w:eastAsia="黑体"/>
          <w:sz w:val="32"/>
        </w:rPr>
        <w:t>五、一般公共预算财政拨款支出决算情况说明</w:t>
      </w:r>
    </w:p>
    <w:p w14:paraId="2D16F9A7">
      <w:pPr>
        <w:spacing w:line="640" w:lineRule="exact"/>
        <w:ind w:firstLine="640"/>
        <w:jc w:val="both"/>
        <w:outlineLvl w:val="3"/>
      </w:pPr>
      <w:r>
        <w:rPr>
          <w:rFonts w:ascii="楷体_GB2312" w:hAnsi="楷体_GB2312" w:eastAsia="楷体_GB2312"/>
          <w:b/>
          <w:sz w:val="32"/>
        </w:rPr>
        <w:t>（一）一般公共预算财政拨款支出决算总体情况</w:t>
      </w:r>
    </w:p>
    <w:p w14:paraId="3A409E27">
      <w:pPr>
        <w:spacing w:line="580" w:lineRule="exact"/>
        <w:ind w:firstLine="640"/>
        <w:jc w:val="both"/>
      </w:pPr>
      <w:r>
        <w:rPr>
          <w:rFonts w:ascii="仿宋_GB2312" w:hAnsi="仿宋_GB2312" w:eastAsia="仿宋_GB2312"/>
          <w:b/>
          <w:sz w:val="32"/>
        </w:rPr>
        <w:t>2024年度一般公共预算财政拨款支出3,020.40万元，</w:t>
      </w:r>
      <w:r>
        <w:rPr>
          <w:rFonts w:ascii="仿宋_GB2312" w:hAnsi="仿宋_GB2312" w:eastAsia="仿宋_GB2312"/>
          <w:b w:val="0"/>
          <w:sz w:val="32"/>
        </w:rPr>
        <w:t>占本年支出合计的98.28%。</w:t>
      </w:r>
      <w:r>
        <w:rPr>
          <w:rFonts w:ascii="仿宋_GB2312" w:hAnsi="仿宋_GB2312" w:eastAsia="仿宋_GB2312"/>
          <w:b/>
          <w:sz w:val="32"/>
        </w:rPr>
        <w:t>与上年相比，</w:t>
      </w:r>
      <w:r>
        <w:rPr>
          <w:rFonts w:ascii="仿宋_GB2312" w:hAnsi="仿宋_GB2312" w:eastAsia="仿宋_GB2312"/>
          <w:b w:val="0"/>
          <w:sz w:val="32"/>
        </w:rPr>
        <w:t>减少3,271.75万元，下降52.00%，主要原因是：本年临聘人员减少，相应经费较上年大幅减少；本年减少便民警务站运行经费。</w:t>
      </w:r>
      <w:r>
        <w:rPr>
          <w:rFonts w:ascii="仿宋_GB2312" w:hAnsi="仿宋_GB2312" w:eastAsia="仿宋_GB2312"/>
          <w:b/>
          <w:sz w:val="32"/>
        </w:rPr>
        <w:t>与年初预算相比,</w:t>
      </w:r>
      <w:r>
        <w:rPr>
          <w:rFonts w:ascii="仿宋_GB2312" w:hAnsi="仿宋_GB2312" w:eastAsia="仿宋_GB2312"/>
          <w:b w:val="0"/>
          <w:sz w:val="32"/>
        </w:rPr>
        <w:t>年初预算数3,842.09万元，决算数3,020.40万元，预决算差异率-21.39%，主要原因是：本年临聘人员减少，临聘人员经费未执行完，年中调减经费，导致预决算存在差异。</w:t>
      </w:r>
    </w:p>
    <w:p w14:paraId="12266E36">
      <w:pPr>
        <w:spacing w:line="640" w:lineRule="exact"/>
        <w:ind w:firstLine="640"/>
        <w:jc w:val="both"/>
        <w:outlineLvl w:val="3"/>
      </w:pPr>
      <w:r>
        <w:rPr>
          <w:rFonts w:ascii="楷体_GB2312" w:hAnsi="楷体_GB2312" w:eastAsia="楷体_GB2312"/>
          <w:b/>
          <w:sz w:val="32"/>
        </w:rPr>
        <w:t>（二）一般公共预算财政拨款支出决算结构情况</w:t>
      </w:r>
    </w:p>
    <w:p w14:paraId="18F07665">
      <w:pPr>
        <w:spacing w:line="580" w:lineRule="exact"/>
        <w:ind w:firstLine="640"/>
        <w:jc w:val="both"/>
      </w:pPr>
      <w:r>
        <w:rPr>
          <w:rFonts w:ascii="仿宋_GB2312" w:hAnsi="仿宋_GB2312" w:eastAsia="仿宋_GB2312"/>
          <w:b w:val="0"/>
          <w:sz w:val="32"/>
        </w:rPr>
        <w:t>1.一般公共服务支出(类)608.55万元,占20.15%。</w:t>
      </w:r>
    </w:p>
    <w:p w14:paraId="20A7FA97">
      <w:pPr>
        <w:spacing w:line="580" w:lineRule="exact"/>
        <w:ind w:firstLine="640"/>
        <w:jc w:val="both"/>
      </w:pPr>
      <w:r>
        <w:rPr>
          <w:rFonts w:ascii="仿宋_GB2312" w:hAnsi="仿宋_GB2312" w:eastAsia="仿宋_GB2312"/>
          <w:b w:val="0"/>
          <w:sz w:val="32"/>
        </w:rPr>
        <w:t>2.文化旅游体育与传媒支出(类)1.55万元,占0.05%。</w:t>
      </w:r>
    </w:p>
    <w:p w14:paraId="30AE25F1">
      <w:pPr>
        <w:spacing w:line="580" w:lineRule="exact"/>
        <w:ind w:firstLine="640"/>
        <w:jc w:val="both"/>
      </w:pPr>
      <w:r>
        <w:rPr>
          <w:rFonts w:ascii="仿宋_GB2312" w:hAnsi="仿宋_GB2312" w:eastAsia="仿宋_GB2312"/>
          <w:b w:val="0"/>
          <w:sz w:val="32"/>
        </w:rPr>
        <w:t>3.社会保障和就业支出(类)2,164.09万元,占71.65%。</w:t>
      </w:r>
    </w:p>
    <w:p w14:paraId="197CD21E">
      <w:pPr>
        <w:spacing w:line="580" w:lineRule="exact"/>
        <w:ind w:firstLine="640"/>
        <w:jc w:val="both"/>
      </w:pPr>
      <w:r>
        <w:rPr>
          <w:rFonts w:ascii="仿宋_GB2312" w:hAnsi="仿宋_GB2312" w:eastAsia="仿宋_GB2312"/>
          <w:b w:val="0"/>
          <w:sz w:val="32"/>
        </w:rPr>
        <w:t>4.卫生健康支出(类)211.17万元,占6.99%。</w:t>
      </w:r>
    </w:p>
    <w:p w14:paraId="1959480E">
      <w:pPr>
        <w:spacing w:line="580" w:lineRule="exact"/>
        <w:ind w:firstLine="640"/>
        <w:jc w:val="both"/>
      </w:pPr>
      <w:r>
        <w:rPr>
          <w:rFonts w:ascii="仿宋_GB2312" w:hAnsi="仿宋_GB2312" w:eastAsia="仿宋_GB2312"/>
          <w:b w:val="0"/>
          <w:sz w:val="32"/>
        </w:rPr>
        <w:t>5.城乡社区支出(类)35.05万元,占1.16%。</w:t>
      </w:r>
    </w:p>
    <w:p w14:paraId="17385B33">
      <w:pPr>
        <w:spacing w:line="640" w:lineRule="exact"/>
        <w:ind w:firstLine="640"/>
        <w:jc w:val="both"/>
        <w:outlineLvl w:val="3"/>
      </w:pPr>
      <w:r>
        <w:rPr>
          <w:rFonts w:ascii="楷体_GB2312" w:hAnsi="楷体_GB2312" w:eastAsia="楷体_GB2312"/>
          <w:b/>
          <w:sz w:val="32"/>
        </w:rPr>
        <w:t>（三）一般公共预算财政拨款支出决算具体情况</w:t>
      </w:r>
    </w:p>
    <w:p w14:paraId="0F667BB8">
      <w:pPr>
        <w:spacing w:line="580" w:lineRule="exact"/>
        <w:ind w:firstLine="640"/>
        <w:jc w:val="both"/>
      </w:pPr>
      <w:r>
        <w:rPr>
          <w:rFonts w:ascii="仿宋_GB2312" w:hAnsi="仿宋_GB2312" w:eastAsia="仿宋_GB2312"/>
          <w:b w:val="0"/>
          <w:sz w:val="32"/>
        </w:rPr>
        <w:t>1.一般公共服务支出(类)人大事务(款)代表工作(项):支出决算数为0.10万元，比上年决算增加0.10万元，增长100.00%,主要原因是：本年增加代表工作经费。</w:t>
      </w:r>
    </w:p>
    <w:p w14:paraId="38AFC102">
      <w:pPr>
        <w:spacing w:line="580" w:lineRule="exact"/>
        <w:ind w:firstLine="640"/>
        <w:jc w:val="both"/>
      </w:pPr>
      <w:r>
        <w:rPr>
          <w:rFonts w:ascii="仿宋_GB2312" w:hAnsi="仿宋_GB2312" w:eastAsia="仿宋_GB2312"/>
          <w:b w:val="0"/>
          <w:sz w:val="32"/>
        </w:rPr>
        <w:t>2.一般公共服务支出(类)人大事务(款)其他人大事务支出(项):支出决算数为0.42万元，比上年决算增加0.42万元，增长100.00%,主要原因是：本年增加自治区基层人大补助经费。</w:t>
      </w:r>
    </w:p>
    <w:p w14:paraId="239E2EE8">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3.一般公共服务支出(类)政府办公厅（室）及相关机构事务(款)行政运行(项):支出决算数为319.04万元，比上年决算减少56.94万元，下降15.14%,主要原因是：本年行政在职人员减少，相应人员经费较上年减少。</w:t>
      </w:r>
    </w:p>
    <w:p w14:paraId="0D890C41">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248.73万元，比上年决算增加9.76万元，增长4.08%,主要原因是：本年事业在职人员工资调增，导致相关人员经费较上年有所增加。</w:t>
      </w:r>
    </w:p>
    <w:p w14:paraId="544A357D">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5.一般公共服务支出(类)纪检监察事务(款)其他纪检监察事务支出(项):支出决算数为2.00万元，比上年决算减少0.97万元，下降32.66%,主要原因是：本年减少基层监督向基层延伸建设补助经费。</w:t>
      </w:r>
    </w:p>
    <w:p w14:paraId="06639D24">
      <w:pPr>
        <w:spacing w:line="580" w:lineRule="exact"/>
        <w:ind w:firstLine="640"/>
        <w:jc w:val="both"/>
      </w:pPr>
      <w:r>
        <w:rPr>
          <w:rFonts w:ascii="仿宋_GB2312" w:hAnsi="仿宋_GB2312" w:eastAsia="仿宋_GB2312"/>
          <w:b w:val="0"/>
          <w:sz w:val="32"/>
        </w:rPr>
        <w:t>6.一般公共服务支出(类)组织事务(款)其他组织事务支出(项):支出决算数为38.26万元，比上年决算增加38.26万元，增长100.00%,主要原因是：本年增加自治区基层组织建设资金。</w:t>
      </w:r>
    </w:p>
    <w:p w14:paraId="55625E74">
      <w:pPr>
        <w:spacing w:line="580" w:lineRule="exact"/>
        <w:ind w:firstLine="640"/>
        <w:jc w:val="both"/>
      </w:pPr>
      <w:r>
        <w:rPr>
          <w:rFonts w:ascii="仿宋_GB2312" w:hAnsi="仿宋_GB2312" w:eastAsia="仿宋_GB2312"/>
          <w:b w:val="0"/>
          <w:sz w:val="32"/>
        </w:rPr>
        <w:t>7.文化旅游体育与传媒支出(类)文化和旅游(款)其他文化和旅游支出(项):支出决算数为1.55万元，比上年决算减少3.29万元，下降67.98%,主要原因是：中央补助地方美术馆、公共图书馆、文化馆（站）免费开放补助资金较上年减少。</w:t>
      </w:r>
    </w:p>
    <w:p w14:paraId="7FAC4499">
      <w:pPr>
        <w:spacing w:line="580" w:lineRule="exact"/>
        <w:ind w:firstLine="640"/>
        <w:jc w:val="both"/>
      </w:pPr>
      <w:r>
        <w:rPr>
          <w:rFonts w:ascii="仿宋_GB2312" w:hAnsi="仿宋_GB2312" w:eastAsia="仿宋_GB2312"/>
          <w:b w:val="0"/>
          <w:sz w:val="32"/>
        </w:rPr>
        <w:t>8.社会保障和就业支出(类)民政管理事务(款)基层政权建设和社区治理(项):支出决算数为1,886.40万元，比上年决算减少3,033.69万元，下降61.66%,主要原因是：本年临聘人员减少，相应经费较上年大幅减少；本年减少便民警务站运行经费。</w:t>
      </w:r>
    </w:p>
    <w:p w14:paraId="7293EDE6">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3.84万元，比上年决算增加3.84万元，增长100.00%,主要原因是：本年功能科目调整，行政单位离退休上年度在主科目列支，本年单独列支，导致经费较上年增加。</w:t>
      </w:r>
    </w:p>
    <w:p w14:paraId="15131334">
      <w:pPr>
        <w:spacing w:line="580" w:lineRule="exact"/>
        <w:ind w:firstLine="640"/>
        <w:jc w:val="both"/>
      </w:pPr>
      <w:r>
        <w:rPr>
          <w:rFonts w:ascii="仿宋_GB2312" w:hAnsi="仿宋_GB2312" w:eastAsia="仿宋_GB2312"/>
          <w:b w:val="0"/>
          <w:sz w:val="32"/>
        </w:rPr>
        <w:t>10.社会保障和就业支出(类)行政事业单位养老支出(款)事业单位离退休(项):支出决算数为9.32万元，比上年决算增加9.32万元，增长100.00%,主要原因是：本年功能科目调整，事业单位离退休上年度在主科目列支，本年单独列支，导致经费较上年增加。</w:t>
      </w:r>
    </w:p>
    <w:p w14:paraId="0431269F">
      <w:pPr>
        <w:spacing w:line="580" w:lineRule="exact"/>
        <w:ind w:firstLine="640"/>
        <w:jc w:val="both"/>
      </w:pPr>
      <w:r>
        <w:rPr>
          <w:rFonts w:ascii="仿宋_GB2312" w:hAnsi="仿宋_GB2312" w:eastAsia="仿宋_GB2312"/>
          <w:b w:val="0"/>
          <w:sz w:val="32"/>
        </w:rPr>
        <w:t>11.社会保障和就业支出(类)行政事业单位养老支出(款)机关事业单位基本养老保险缴费支出(项):支出决算数为247.74万元，比上年决算增加37.76万元，增长17.98%,主要原因是：本年在职人员工资基数调增，养老缴费基数上涨，相应支出增加。</w:t>
      </w:r>
    </w:p>
    <w:p w14:paraId="7FBAB791">
      <w:pPr>
        <w:spacing w:line="580" w:lineRule="exact"/>
        <w:ind w:firstLine="640"/>
        <w:jc w:val="both"/>
      </w:pPr>
      <w:r>
        <w:rPr>
          <w:rFonts w:ascii="仿宋_GB2312" w:hAnsi="仿宋_GB2312" w:eastAsia="仿宋_GB2312"/>
          <w:b w:val="0"/>
          <w:sz w:val="32"/>
        </w:rPr>
        <w:t>12.社会保障和就业支出(类)行政事业单位养老支出(款)机关事业单位职业年金缴费支出(项):支出决算数为7.30万元，比上年决算增加7.30万元，增长100.00%,主要原因是：本年新增退休人员，职业年金缴费支出增加。</w:t>
      </w:r>
    </w:p>
    <w:p w14:paraId="4B5C78D1">
      <w:pPr>
        <w:spacing w:line="580" w:lineRule="exact"/>
        <w:ind w:firstLine="640"/>
        <w:jc w:val="both"/>
      </w:pPr>
      <w:r>
        <w:rPr>
          <w:rFonts w:ascii="仿宋_GB2312" w:hAnsi="仿宋_GB2312" w:eastAsia="仿宋_GB2312"/>
          <w:b w:val="0"/>
          <w:sz w:val="32"/>
        </w:rPr>
        <w:t>13.社会保障和就业支出(类)社会福利(款)养老服务(项):支出决算数为0.00万元，比上年决算减少5.95万元，下降100.00%,主要原因是：本年减少2021年66个社区老年人日间照料中心[站]建设补贴资金。</w:t>
      </w:r>
    </w:p>
    <w:p w14:paraId="0C0324C1">
      <w:pPr>
        <w:spacing w:line="580" w:lineRule="exact"/>
        <w:ind w:firstLine="640"/>
        <w:jc w:val="both"/>
      </w:pPr>
      <w:r>
        <w:rPr>
          <w:rFonts w:ascii="仿宋_GB2312" w:hAnsi="仿宋_GB2312" w:eastAsia="仿宋_GB2312"/>
          <w:b w:val="0"/>
          <w:sz w:val="32"/>
        </w:rPr>
        <w:t>14.社会保障和就业支出(类)其他社会保障和就业支出(款)其他社会保障和就业支出(项):支出决算数为9.49万元，比上年决算增加9.49万元，增长100.00%,主要原因是：本年增加民生十大实事之政务便捷工程奖补资金。</w:t>
      </w:r>
    </w:p>
    <w:p w14:paraId="36AA1902">
      <w:pPr>
        <w:spacing w:line="580" w:lineRule="exact"/>
        <w:ind w:firstLine="640"/>
        <w:jc w:val="both"/>
      </w:pPr>
      <w:r>
        <w:rPr>
          <w:rFonts w:ascii="仿宋_GB2312" w:hAnsi="仿宋_GB2312" w:eastAsia="仿宋_GB2312"/>
          <w:b w:val="0"/>
          <w:sz w:val="32"/>
        </w:rPr>
        <w:t>15.卫生健康支出(类)公共卫生(款)突发公共卫生事件应急处置(项):支出决算数为211.17万元，比上年决算增加207.52万元，增长5,685.48%,主要原因是：本年增加中央YQ防控财力补助经费。</w:t>
      </w:r>
    </w:p>
    <w:p w14:paraId="26B8052E">
      <w:pPr>
        <w:spacing w:line="580" w:lineRule="exact"/>
        <w:ind w:firstLine="640"/>
        <w:jc w:val="both"/>
      </w:pPr>
      <w:r>
        <w:rPr>
          <w:rFonts w:ascii="仿宋_GB2312" w:hAnsi="仿宋_GB2312" w:eastAsia="仿宋_GB2312"/>
          <w:b w:val="0"/>
          <w:sz w:val="32"/>
        </w:rPr>
        <w:t>16.城乡社区支出(类)城乡社区公共设施(款)其他城乡社区公共设施支出(项):支出决算数为29.82万元，比上年决算减少470.18万元，下降94.04%,主要原因是：本年临聘人员减少，临聘人员经费减少。</w:t>
      </w:r>
    </w:p>
    <w:p w14:paraId="700EC8A3">
      <w:pPr>
        <w:spacing w:line="580" w:lineRule="exact"/>
        <w:ind w:firstLine="640"/>
        <w:jc w:val="both"/>
      </w:pPr>
      <w:r>
        <w:rPr>
          <w:rFonts w:ascii="仿宋_GB2312" w:hAnsi="仿宋_GB2312" w:eastAsia="仿宋_GB2312"/>
          <w:b w:val="0"/>
          <w:sz w:val="32"/>
        </w:rPr>
        <w:t>17.城乡社区支出(类)其他城乡社区支出(款)其他城乡社区支出(项):支出决算数为5.23万元，比上年决算减少24.50万元，下降82.41%,主要原因是：本年临聘人员减少，临聘人员经费减少。</w:t>
      </w:r>
    </w:p>
    <w:p w14:paraId="6D9B079E">
      <w:pPr>
        <w:spacing w:line="640" w:lineRule="exact"/>
        <w:ind w:firstLine="640"/>
        <w:jc w:val="both"/>
        <w:outlineLvl w:val="2"/>
      </w:pPr>
      <w:r>
        <w:rPr>
          <w:rFonts w:ascii="黑体" w:hAnsi="黑体" w:eastAsia="黑体"/>
          <w:sz w:val="32"/>
        </w:rPr>
        <w:t>六、一般公共预算财政拨款基本支出决算情况说明</w:t>
      </w:r>
    </w:p>
    <w:p w14:paraId="7D7E90A8">
      <w:pPr>
        <w:spacing w:line="580" w:lineRule="exact"/>
        <w:ind w:firstLine="640"/>
        <w:jc w:val="both"/>
      </w:pPr>
      <w:r>
        <w:rPr>
          <w:rFonts w:ascii="仿宋_GB2312" w:hAnsi="仿宋_GB2312" w:eastAsia="仿宋_GB2312"/>
          <w:b w:val="0"/>
          <w:sz w:val="32"/>
        </w:rPr>
        <w:t>2024年度一般公共预算财政拨款基本支出2,430.81万元，其中：</w:t>
      </w:r>
      <w:r>
        <w:rPr>
          <w:rFonts w:ascii="仿宋_GB2312" w:hAnsi="仿宋_GB2312" w:eastAsia="仿宋_GB2312"/>
          <w:b/>
          <w:sz w:val="32"/>
        </w:rPr>
        <w:t>人员经费2,428.14万元，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w:t>
      </w:r>
    </w:p>
    <w:p w14:paraId="1F3F76AE">
      <w:pPr>
        <w:spacing w:line="580" w:lineRule="exact"/>
        <w:ind w:firstLine="640"/>
        <w:jc w:val="both"/>
      </w:pPr>
      <w:r>
        <w:rPr>
          <w:rFonts w:ascii="仿宋_GB2312" w:hAnsi="仿宋_GB2312" w:eastAsia="仿宋_GB2312"/>
          <w:b/>
          <w:sz w:val="32"/>
        </w:rPr>
        <w:t>公用经费2.67万元，</w:t>
      </w:r>
      <w:r>
        <w:rPr>
          <w:rFonts w:ascii="仿宋_GB2312" w:hAnsi="仿宋_GB2312" w:eastAsia="仿宋_GB2312"/>
          <w:b w:val="0"/>
          <w:sz w:val="32"/>
        </w:rPr>
        <w:t>包括：水费、电费、邮电费、劳务费。</w:t>
      </w:r>
    </w:p>
    <w:p w14:paraId="1E913D05">
      <w:pPr>
        <w:spacing w:line="640" w:lineRule="exact"/>
        <w:ind w:firstLine="640"/>
        <w:jc w:val="both"/>
        <w:outlineLvl w:val="2"/>
      </w:pPr>
      <w:r>
        <w:rPr>
          <w:rFonts w:ascii="黑体" w:hAnsi="黑体" w:eastAsia="黑体"/>
          <w:sz w:val="32"/>
        </w:rPr>
        <w:t>七、政府性基金预算财政拨款收入支出决算情况说明</w:t>
      </w:r>
    </w:p>
    <w:p w14:paraId="4BAF054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BCA471A">
      <w:pPr>
        <w:spacing w:line="640" w:lineRule="exact"/>
        <w:ind w:firstLine="640"/>
        <w:jc w:val="both"/>
        <w:outlineLvl w:val="2"/>
      </w:pPr>
      <w:r>
        <w:rPr>
          <w:rFonts w:ascii="黑体" w:hAnsi="黑体" w:eastAsia="黑体"/>
          <w:sz w:val="32"/>
        </w:rPr>
        <w:t>八、国有资本经营预算财政拨款收入支出决算情况说明</w:t>
      </w:r>
    </w:p>
    <w:p w14:paraId="6CC6CC2A">
      <w:pPr>
        <w:spacing w:line="580" w:lineRule="exact"/>
        <w:ind w:firstLine="640"/>
        <w:jc w:val="both"/>
      </w:pPr>
      <w:r>
        <w:rPr>
          <w:rFonts w:ascii="仿宋_GB2312" w:hAnsi="仿宋_GB2312" w:eastAsia="仿宋_GB2312"/>
          <w:b/>
          <w:sz w:val="32"/>
        </w:rPr>
        <w:t>2024年度国有资本经营预算财政拨款收入总计42.60万元，</w:t>
      </w:r>
      <w:r>
        <w:rPr>
          <w:rFonts w:ascii="仿宋_GB2312" w:hAnsi="仿宋_GB2312" w:eastAsia="仿宋_GB2312"/>
          <w:b w:val="0"/>
          <w:sz w:val="32"/>
        </w:rPr>
        <w:t>其中：年初结转和结余0.00万元，本年收入42.60万元。</w:t>
      </w:r>
      <w:r>
        <w:rPr>
          <w:rFonts w:ascii="仿宋_GB2312" w:hAnsi="仿宋_GB2312" w:eastAsia="仿宋_GB2312"/>
          <w:b/>
          <w:sz w:val="32"/>
        </w:rPr>
        <w:t>国有资本经营预算财政拨款支出总计42.60万元，</w:t>
      </w:r>
      <w:r>
        <w:rPr>
          <w:rFonts w:ascii="仿宋_GB2312" w:hAnsi="仿宋_GB2312" w:eastAsia="仿宋_GB2312"/>
          <w:b w:val="0"/>
          <w:sz w:val="32"/>
        </w:rPr>
        <w:t>其中：年末结转和结余0.00万元，本年支出42.60万元。</w:t>
      </w:r>
    </w:p>
    <w:p w14:paraId="7BF26587">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增加42.60万元，增长100.00%，主要原因是：本年新增国有企业退休人员社会化管理补助经费。</w:t>
      </w:r>
      <w:r>
        <w:rPr>
          <w:rFonts w:ascii="仿宋_GB2312" w:hAnsi="仿宋_GB2312" w:eastAsia="仿宋_GB2312"/>
          <w:b/>
          <w:sz w:val="32"/>
        </w:rPr>
        <w:t>与年初预算相比，</w:t>
      </w:r>
      <w:r>
        <w:rPr>
          <w:rFonts w:ascii="仿宋_GB2312" w:hAnsi="仿宋_GB2312" w:eastAsia="仿宋_GB2312"/>
          <w:b w:val="0"/>
          <w:sz w:val="32"/>
        </w:rPr>
        <w:t>年初预算数0.00万元，决算数42.60万元，预决算差异率100.00%，主要原因是：年中追加国有企业退休人员社会化管理补助项目，导致预决算存在差异。</w:t>
      </w:r>
    </w:p>
    <w:p w14:paraId="2066DA8C">
      <w:pPr>
        <w:spacing w:line="580" w:lineRule="exact"/>
        <w:ind w:firstLine="640"/>
        <w:jc w:val="both"/>
      </w:pPr>
      <w:r>
        <w:rPr>
          <w:rFonts w:ascii="仿宋_GB2312" w:hAnsi="仿宋_GB2312" w:eastAsia="仿宋_GB2312"/>
          <w:sz w:val="32"/>
        </w:rPr>
        <w:t>国有资本经营预算财政拨款支出42.60万元。</w:t>
      </w:r>
    </w:p>
    <w:p w14:paraId="4B3E71E4">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42.60万元，比上年决算增加42.60万元，增长100.00%,主要原因是：本年新增国有企业退休人员社会化管理补助经费。</w:t>
      </w:r>
    </w:p>
    <w:p w14:paraId="4E0D3489">
      <w:pPr>
        <w:spacing w:line="640" w:lineRule="exact"/>
        <w:ind w:firstLine="640"/>
        <w:jc w:val="both"/>
        <w:outlineLvl w:val="2"/>
      </w:pPr>
      <w:r>
        <w:rPr>
          <w:rFonts w:ascii="黑体" w:hAnsi="黑体" w:eastAsia="黑体"/>
          <w:sz w:val="32"/>
        </w:rPr>
        <w:t>九、财政拨款“三公”经费支出决算情况说明</w:t>
      </w:r>
    </w:p>
    <w:p w14:paraId="74CB10F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0.99万元，下降100.00%，主要原因是：本年无公务用车运行维护费。其中：因公出国（境）费支出0.00万元，占0.00%，比上年增加0.00万元，增长0.00%，主要原因是：2023年与2024年均未安排因公出国（境）费支出。公务用车购置及运行维护费支出0.00万元，占0.00%，比上年减少0.99万元，下降100.00%，主要原因是：本年无公务用车运行维护费。公务接待费支出0.00万元，占0.00%，比上年增加0.00万元，增长0.00%，主要原因是：2023年与2024年均未安排公务接待费支出。</w:t>
      </w:r>
    </w:p>
    <w:p w14:paraId="5D4B2BA2">
      <w:pPr>
        <w:spacing w:line="580" w:lineRule="exact"/>
        <w:ind w:firstLine="640"/>
        <w:jc w:val="both"/>
      </w:pPr>
      <w:r>
        <w:rPr>
          <w:rFonts w:ascii="仿宋_GB2312" w:hAnsi="仿宋_GB2312" w:eastAsia="仿宋_GB2312"/>
          <w:b/>
          <w:sz w:val="32"/>
        </w:rPr>
        <w:t>具体情况如下：</w:t>
      </w:r>
    </w:p>
    <w:p w14:paraId="3059736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502065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50辆，与公务用车保有量差异原因是：差异车辆为巡逻车，不属于公务用车，在项目其他交通费中列支。</w:t>
      </w:r>
    </w:p>
    <w:p w14:paraId="6B38C68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3C7B88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8A37299">
      <w:pPr>
        <w:spacing w:line="640" w:lineRule="exact"/>
        <w:ind w:firstLine="640"/>
        <w:jc w:val="both"/>
        <w:outlineLvl w:val="2"/>
      </w:pPr>
      <w:r>
        <w:rPr>
          <w:rFonts w:ascii="黑体" w:hAnsi="黑体" w:eastAsia="黑体"/>
          <w:sz w:val="32"/>
        </w:rPr>
        <w:t>十、其他重要事项的情况说明</w:t>
      </w:r>
    </w:p>
    <w:p w14:paraId="32A66A83">
      <w:pPr>
        <w:spacing w:line="640" w:lineRule="exact"/>
        <w:ind w:firstLine="640"/>
        <w:jc w:val="both"/>
        <w:outlineLvl w:val="3"/>
      </w:pPr>
      <w:r>
        <w:rPr>
          <w:rFonts w:ascii="楷体_GB2312" w:hAnsi="楷体_GB2312" w:eastAsia="楷体_GB2312"/>
          <w:b/>
          <w:sz w:val="32"/>
        </w:rPr>
        <w:t>（一）机关运行经费及公用经费支出情况</w:t>
      </w:r>
    </w:p>
    <w:p w14:paraId="3EFDEB9D">
      <w:pPr>
        <w:spacing w:line="580" w:lineRule="exact"/>
        <w:ind w:firstLine="640"/>
        <w:jc w:val="both"/>
      </w:pPr>
      <w:r>
        <w:rPr>
          <w:rFonts w:ascii="仿宋_GB2312" w:hAnsi="仿宋_GB2312" w:eastAsia="仿宋_GB2312"/>
          <w:b w:val="0"/>
          <w:sz w:val="32"/>
        </w:rPr>
        <w:t>2024年度乌鲁木齐市水磨沟区南湖北路街道办事处（行政单位和参照公务员法管理事业单位）机关运行经费支出2.67万元，比上年减少27.93万元，下降91.27%，主要原因是：本年办公费较上年减少。</w:t>
      </w:r>
    </w:p>
    <w:p w14:paraId="78B51400">
      <w:pPr>
        <w:spacing w:line="640" w:lineRule="exact"/>
        <w:ind w:firstLine="640"/>
        <w:jc w:val="both"/>
        <w:outlineLvl w:val="3"/>
      </w:pPr>
      <w:r>
        <w:rPr>
          <w:rFonts w:ascii="楷体_GB2312" w:hAnsi="楷体_GB2312" w:eastAsia="楷体_GB2312"/>
          <w:b/>
          <w:sz w:val="32"/>
        </w:rPr>
        <w:t>（二）政府采购情况</w:t>
      </w:r>
    </w:p>
    <w:p w14:paraId="22468CDC">
      <w:pPr>
        <w:spacing w:line="580" w:lineRule="exact"/>
        <w:ind w:firstLine="640"/>
        <w:jc w:val="both"/>
      </w:pPr>
      <w:r>
        <w:rPr>
          <w:rFonts w:ascii="仿宋_GB2312" w:hAnsi="仿宋_GB2312" w:eastAsia="仿宋_GB2312"/>
          <w:b w:val="0"/>
          <w:sz w:val="32"/>
        </w:rPr>
        <w:t>2024年度政府采购支出总额18.98万元，其中：政府采购货物支出6.50万元、政府采购工程支出0.10万元、政府采购服务支出12.38万元。</w:t>
      </w:r>
    </w:p>
    <w:p w14:paraId="6568A4F5">
      <w:pPr>
        <w:spacing w:line="580" w:lineRule="exact"/>
        <w:ind w:firstLine="640"/>
        <w:jc w:val="both"/>
      </w:pPr>
      <w:r>
        <w:rPr>
          <w:rFonts w:ascii="仿宋_GB2312" w:hAnsi="仿宋_GB2312" w:eastAsia="仿宋_GB2312"/>
          <w:b w:val="0"/>
          <w:sz w:val="32"/>
        </w:rPr>
        <w:t>授予中小企业合同金额12.38万元，占政府采购支出总额的65.23%，其中：授予小微企业合同金额12.38万元，占政府采购支出总额的65.23%。</w:t>
      </w:r>
    </w:p>
    <w:p w14:paraId="2C4136BA">
      <w:pPr>
        <w:spacing w:line="640" w:lineRule="exact"/>
        <w:ind w:firstLine="640"/>
        <w:jc w:val="both"/>
        <w:outlineLvl w:val="3"/>
      </w:pPr>
      <w:r>
        <w:rPr>
          <w:rFonts w:ascii="楷体_GB2312" w:hAnsi="楷体_GB2312" w:eastAsia="楷体_GB2312"/>
          <w:b/>
          <w:sz w:val="32"/>
        </w:rPr>
        <w:t>（三）国有资产占用情况说明</w:t>
      </w:r>
    </w:p>
    <w:p w14:paraId="2FDCDC14">
      <w:pPr>
        <w:spacing w:line="580" w:lineRule="exact"/>
        <w:ind w:firstLine="640"/>
        <w:jc w:val="both"/>
      </w:pPr>
      <w:r>
        <w:rPr>
          <w:rFonts w:ascii="仿宋_GB2312" w:hAnsi="仿宋_GB2312" w:eastAsia="仿宋_GB2312"/>
          <w:b w:val="0"/>
          <w:sz w:val="32"/>
        </w:rPr>
        <w:t>截至2024年12月31日，房屋10,750.50平方米，价值2,930.33万元。车辆50辆，价值312.41万元，其中：副部（省）级及以上领导用车0辆、主要负责人用车0辆、机要通信用车0辆、应急保障用车2辆、执法执勤用车1辆、特种专业技术用车0辆、离退休干部服务用车0辆、其他用车47辆，其他用车主要是：社区巡逻车、警务站巡逻车。单价100万元（含）以上设备（不含车辆）0台（套）。</w:t>
      </w:r>
    </w:p>
    <w:p w14:paraId="690A1048">
      <w:pPr>
        <w:spacing w:line="640" w:lineRule="exact"/>
        <w:ind w:firstLine="640"/>
        <w:jc w:val="both"/>
        <w:outlineLvl w:val="2"/>
      </w:pPr>
      <w:r>
        <w:rPr>
          <w:rFonts w:ascii="黑体" w:hAnsi="黑体" w:eastAsia="黑体"/>
          <w:sz w:val="32"/>
        </w:rPr>
        <w:t>十一、预算绩效的情况说明</w:t>
      </w:r>
    </w:p>
    <w:p w14:paraId="27E0A96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3,226.45万元，实际执行总额3,073.28万元；预算绩效评价项目9个，全年预算数690.09万元，全年执行数412.69万元。预算绩效管理取得的成效：一是加强预算执行监管和执行结果评价，将财政监督渗透到预算管理的事前、事中、事后各个环节；二是对照年初预算确定的项目绩效信息，重点审查资金是否符合规定支出范围;预算执行进度是否及时、合理;部门单位是否完成年初确定的预算绩效目标。发现的问题及原因：一是评价指标体系需要进一步完善。财政支出评价对象涉及行业多，项目之间差异性大，个性指标设置难度较大；二是人员素质有待进一步提高。由于预算绩效管理工作开展时间较短，加上缺乏系统的培训，工作人员对预算绩效管理认识不到位、理解不充分，对预算绩效管理业务不到位。发现的问题及原因：一是预算执行进度和效率有待加强。</w:t>
      </w:r>
      <w:r>
        <w:rPr>
          <w:rFonts w:hint="eastAsia" w:ascii="仿宋_GB2312" w:hAnsi="仿宋_GB2312" w:eastAsia="仿宋_GB2312"/>
          <w:b w:val="0"/>
          <w:sz w:val="32"/>
          <w:lang w:eastAsia="zh-CN"/>
        </w:rPr>
        <w:t>本单位</w:t>
      </w:r>
      <w:r>
        <w:rPr>
          <w:rFonts w:ascii="仿宋_GB2312" w:hAnsi="仿宋_GB2312" w:eastAsia="仿宋_GB2312"/>
          <w:b w:val="0"/>
          <w:sz w:val="32"/>
        </w:rPr>
        <w:t>经费主要用于基层群众服务和办公基本运行。在实际工作中，因其他临时性工作较多，导致经费列支较滞后，无法保证及时支付资金。二是随着财务工作日益细化，各项资金需要完全按照</w:t>
      </w:r>
      <w:r>
        <w:rPr>
          <w:rFonts w:hint="eastAsia" w:ascii="仿宋_GB2312" w:hAnsi="仿宋_GB2312" w:eastAsia="仿宋_GB2312"/>
          <w:b w:val="0"/>
          <w:sz w:val="32"/>
          <w:lang w:eastAsia="zh-CN"/>
        </w:rPr>
        <w:t>所列</w:t>
      </w:r>
      <w:r>
        <w:rPr>
          <w:rFonts w:ascii="仿宋_GB2312" w:hAnsi="仿宋_GB2312" w:eastAsia="仿宋_GB2312"/>
          <w:b w:val="0"/>
          <w:sz w:val="32"/>
        </w:rPr>
        <w:t>指标用途分类来使用，目前还需要进一步提升对预算的细化工作，加强对资金使用的前瞻性预估。三是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健全和完善固定资产内部控制制度。对单位固定资产采购方式、配置标准、业务记录、处置范围及方式、处置权限及程序、监督管理等以制度的形式进行规范。四是预算编制有待更严格执行，预算编制与实际支出有的仍存在细微差异，部门内部控制机制的健全程度不够，部门整体资源配置水平和能力有待提高。五是部门整体绩效指标应从单位全局高度出发，围绕部门单位履职的核心任务，分析提炼部门单位年度目标，再细化为具体的三级指标，以结果性、效益性指标为主。同时，参考资料首先以中央、自治区、乌鲁木齐市的文件、批准的规划为主。而不是仅依赖于部门单位的工作计划，多设置过程性、产出性的指标，还是部门碎片工作的简单整合。下一步改进措施：一是绩效加强评价指标体系建设；二是组织人员参加预算绩效评价全过程的培训，提高预算绩效评价的能力和水平。具体附整体支出绩效自评表，项目支出绩效自评表和评价报告。</w:t>
      </w:r>
    </w:p>
    <w:p w14:paraId="7A6089F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C3F764B">
        <w:tblPrEx>
          <w:tblCellMar>
            <w:top w:w="0" w:type="dxa"/>
            <w:left w:w="108" w:type="dxa"/>
            <w:bottom w:w="0" w:type="dxa"/>
            <w:right w:w="108" w:type="dxa"/>
          </w:tblCellMar>
        </w:tblPrEx>
        <w:tc>
          <w:tcPr>
            <w:tcW w:w="8840" w:type="dxa"/>
            <w:gridSpan w:val="8"/>
            <w:vAlign w:val="center"/>
          </w:tcPr>
          <w:p w14:paraId="42A12AB0">
            <w:pPr>
              <w:jc w:val="center"/>
            </w:pPr>
            <w:r>
              <w:rPr>
                <w:rFonts w:ascii="宋体" w:hAnsi="宋体" w:eastAsia="宋体"/>
                <w:sz w:val="24"/>
              </w:rPr>
              <w:t>单位整体支出绩效自评表</w:t>
            </w:r>
          </w:p>
        </w:tc>
      </w:tr>
      <w:tr w14:paraId="6238B84A">
        <w:tblPrEx>
          <w:tblCellMar>
            <w:top w:w="0" w:type="dxa"/>
            <w:left w:w="108" w:type="dxa"/>
            <w:bottom w:w="0" w:type="dxa"/>
            <w:right w:w="108" w:type="dxa"/>
          </w:tblCellMar>
        </w:tblPrEx>
        <w:tc>
          <w:tcPr>
            <w:tcW w:w="8840" w:type="dxa"/>
            <w:gridSpan w:val="8"/>
            <w:vAlign w:val="center"/>
          </w:tcPr>
          <w:p w14:paraId="53106BD3">
            <w:pPr>
              <w:jc w:val="center"/>
            </w:pPr>
            <w:r>
              <w:rPr>
                <w:rFonts w:ascii="宋体" w:hAnsi="宋体" w:eastAsia="宋体"/>
                <w:sz w:val="24"/>
              </w:rPr>
              <w:t>（2024年度）</w:t>
            </w:r>
          </w:p>
        </w:tc>
      </w:tr>
      <w:tr w14:paraId="26BE778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30E83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26B8AA">
            <w:pPr>
              <w:jc w:val="center"/>
            </w:pPr>
            <w:r>
              <w:rPr>
                <w:rFonts w:ascii="宋体" w:hAnsi="宋体" w:eastAsia="宋体"/>
                <w:sz w:val="16"/>
              </w:rPr>
              <w:t>乌鲁木齐市水磨沟区南湖北路街道办事处</w:t>
            </w:r>
          </w:p>
        </w:tc>
      </w:tr>
      <w:tr w14:paraId="0829999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BCA72B">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EE49BC">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08714B">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846894">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1F0887">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22D78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F52DA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B2EC61">
            <w:pPr>
              <w:jc w:val="center"/>
            </w:pPr>
            <w:r>
              <w:rPr>
                <w:rFonts w:ascii="宋体" w:hAnsi="宋体" w:eastAsia="宋体"/>
                <w:sz w:val="16"/>
              </w:rPr>
              <w:t>得分</w:t>
            </w:r>
          </w:p>
        </w:tc>
      </w:tr>
      <w:tr w14:paraId="3790707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2C9C2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988039">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2EA979">
            <w:pPr>
              <w:jc w:val="center"/>
            </w:pPr>
            <w:r>
              <w:rPr>
                <w:rFonts w:ascii="宋体" w:hAnsi="宋体" w:eastAsia="宋体"/>
                <w:sz w:val="16"/>
              </w:rPr>
              <w:t>3,842.09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C2580E">
            <w:pPr>
              <w:jc w:val="center"/>
            </w:pPr>
            <w:r>
              <w:rPr>
                <w:rFonts w:ascii="宋体" w:hAnsi="宋体" w:eastAsia="宋体"/>
                <w:sz w:val="16"/>
              </w:rPr>
              <w:t>3,226.45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EB64AF">
            <w:pPr>
              <w:jc w:val="center"/>
            </w:pPr>
            <w:r>
              <w:rPr>
                <w:rFonts w:ascii="宋体" w:hAnsi="宋体" w:eastAsia="宋体"/>
                <w:sz w:val="16"/>
              </w:rPr>
              <w:t>3,073.28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3F3BA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95CAEE">
            <w:pPr>
              <w:jc w:val="center"/>
            </w:pPr>
            <w:r>
              <w:rPr>
                <w:rFonts w:ascii="宋体" w:hAnsi="宋体" w:eastAsia="宋体"/>
                <w:sz w:val="16"/>
              </w:rPr>
              <w:t>95.25%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B17EFD">
            <w:pPr>
              <w:jc w:val="center"/>
            </w:pPr>
            <w:r>
              <w:rPr>
                <w:rFonts w:ascii="宋体" w:hAnsi="宋体" w:eastAsia="宋体"/>
                <w:sz w:val="16"/>
              </w:rPr>
              <w:t>9.53</w:t>
            </w:r>
          </w:p>
        </w:tc>
      </w:tr>
      <w:tr w14:paraId="1790B94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0EC18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E1043E">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769A3C">
            <w:pPr>
              <w:jc w:val="center"/>
            </w:pPr>
            <w:r>
              <w:rPr>
                <w:rFonts w:ascii="宋体" w:hAnsi="宋体" w:eastAsia="宋体"/>
                <w:sz w:val="16"/>
              </w:rPr>
              <w:t>94.80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5054D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0C318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BCB22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6F268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722D77">
            <w:pPr>
              <w:jc w:val="center"/>
            </w:pPr>
            <w:r>
              <w:rPr>
                <w:rFonts w:ascii="宋体" w:hAnsi="宋体" w:eastAsia="宋体"/>
                <w:sz w:val="16"/>
              </w:rPr>
              <w:t>-</w:t>
            </w:r>
          </w:p>
        </w:tc>
      </w:tr>
      <w:tr w14:paraId="099C46B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A4FE4D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E6A1E2">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A0B5AF">
            <w:pPr>
              <w:jc w:val="center"/>
            </w:pPr>
            <w:r>
              <w:rPr>
                <w:rFonts w:ascii="宋体" w:hAnsi="宋体" w:eastAsia="宋体"/>
                <w:sz w:val="16"/>
              </w:rPr>
              <w:t>3,060.25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E8E3FD">
            <w:pPr>
              <w:jc w:val="center"/>
            </w:pPr>
            <w:r>
              <w:rPr>
                <w:rFonts w:ascii="宋体" w:hAnsi="宋体" w:eastAsia="宋体"/>
                <w:sz w:val="16"/>
              </w:rPr>
              <w:t>3,226.45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347F68">
            <w:pPr>
              <w:jc w:val="center"/>
            </w:pPr>
            <w:r>
              <w:rPr>
                <w:rFonts w:ascii="宋体" w:hAnsi="宋体" w:eastAsia="宋体"/>
                <w:sz w:val="16"/>
              </w:rPr>
              <w:t>3,073.28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EA983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4AB14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1AE62">
            <w:pPr>
              <w:jc w:val="center"/>
            </w:pPr>
            <w:r>
              <w:rPr>
                <w:rFonts w:ascii="宋体" w:hAnsi="宋体" w:eastAsia="宋体"/>
                <w:sz w:val="16"/>
              </w:rPr>
              <w:t>-</w:t>
            </w:r>
          </w:p>
        </w:tc>
      </w:tr>
      <w:tr w14:paraId="416B393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4EE5FA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2EDA45">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B93A14">
            <w:pPr>
              <w:jc w:val="center"/>
            </w:pPr>
            <w:r>
              <w:rPr>
                <w:rFonts w:ascii="宋体" w:hAnsi="宋体" w:eastAsia="宋体"/>
                <w:sz w:val="16"/>
              </w:rPr>
              <w:t>687.04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C2C21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D9820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9CA8F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CA123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51FF7A">
            <w:pPr>
              <w:jc w:val="center"/>
            </w:pPr>
            <w:r>
              <w:rPr>
                <w:rFonts w:ascii="宋体" w:hAnsi="宋体" w:eastAsia="宋体"/>
                <w:sz w:val="16"/>
              </w:rPr>
              <w:t>-</w:t>
            </w:r>
          </w:p>
        </w:tc>
      </w:tr>
      <w:tr w14:paraId="6F504C8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4219C1">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3A2579">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5C32AD">
            <w:pPr>
              <w:jc w:val="center"/>
            </w:pPr>
            <w:r>
              <w:rPr>
                <w:rFonts w:ascii="宋体" w:hAnsi="宋体" w:eastAsia="宋体"/>
                <w:sz w:val="16"/>
              </w:rPr>
              <w:t>实际完成情况</w:t>
            </w:r>
          </w:p>
        </w:tc>
      </w:tr>
      <w:tr w14:paraId="69E5474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67B375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1DC3AC">
            <w:pPr>
              <w:jc w:val="both"/>
            </w:pPr>
            <w:r>
              <w:rPr>
                <w:rFonts w:ascii="宋体" w:hAnsi="宋体" w:eastAsia="宋体"/>
                <w:sz w:val="16"/>
              </w:rPr>
              <w:t>一、统一领导和管理辖区党务、行政和社会事务工作，促进片区和谐发展，夯实基层基础工作的建议和措施，完善“三个一”工作机制，围绕消防安全、地质灾害、燃气安全、学生教育等多种主题开展培训活动；并结合辖区实际，灵活制定可操作性强的现场处置方案预案，开展实践、推演及各种演练一年不少于144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二、加强文化建设，结合开展全市乡镇（街道）综合文化站评估定级工作，组织各社区艺术团体开展丰富多彩的文化惠民活动，组织文体活动及展览展示活动一年不少于10次。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三、推进精细化管理，提升城区管理水平。开展爱国卫生运动，每周开展卫生大扫除，全年计划开展52次以上，整治居民小区、单位院落内的卫生死角，清除楼道、地下室、停车场内的垃圾、杂物、小广告。</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6EF163">
            <w:pPr>
              <w:jc w:val="both"/>
            </w:pPr>
            <w:r>
              <w:rPr>
                <w:rFonts w:ascii="宋体" w:hAnsi="宋体" w:eastAsia="宋体"/>
                <w:sz w:val="16"/>
              </w:rPr>
              <w:t>南湖北路街道党工委坚持以习近平新时代中国特色社会主义思想为指导，完整准确全面贯彻新时代党的治疆方略，认真落实自治区党委、乌鲁木齐市委、区委关于工作的安排部署，坚持“以人为本、服务居民”的原则，在开展工作中坚持守正创新、稳中求进，精心谋划各项工作，较好地完成了全年各项目标任务。</w:t>
            </w:r>
            <w:r>
              <w:rPr>
                <w:rFonts w:hint="eastAsia" w:ascii="宋体" w:hAnsi="宋体"/>
                <w:sz w:val="16"/>
                <w:lang w:eastAsia="zh-CN"/>
              </w:rPr>
              <w:t>截至2024</w:t>
            </w:r>
            <w:r>
              <w:rPr>
                <w:rFonts w:ascii="宋体" w:hAnsi="宋体" w:eastAsia="宋体"/>
                <w:sz w:val="16"/>
              </w:rPr>
              <w:t>年12月31日，</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①：开展各类应急演练次数 ，指标值：大于等于146次，年中监控完成值：72次；自评完成值：146次，指标完成率100%；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②：开展文体活动次数，指标值：大于等于12场，年中监控完成值：22场；自评完成值：24场，指标完成率200%；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③：开展环境卫生次数，指标值：大于等于480次，年中监控完成值：288次；自评完成值：480次，指标完成率100%；</w:t>
            </w:r>
          </w:p>
        </w:tc>
      </w:tr>
      <w:tr w14:paraId="36025C3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CD3950">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21E8CC">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731FA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BCF171">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FCB3D3">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34702A">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BD4FD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A0B9D4">
            <w:pPr>
              <w:jc w:val="center"/>
            </w:pPr>
            <w:r>
              <w:rPr>
                <w:rFonts w:ascii="宋体" w:hAnsi="宋体" w:eastAsia="宋体"/>
                <w:sz w:val="16"/>
              </w:rPr>
              <w:t>得分</w:t>
            </w:r>
          </w:p>
        </w:tc>
      </w:tr>
      <w:tr w14:paraId="125BC64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74CE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2BDF7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3D271A">
            <w:pPr>
              <w:jc w:val="center"/>
            </w:pPr>
            <w:r>
              <w:rPr>
                <w:rFonts w:ascii="宋体" w:hAnsi="宋体" w:eastAsia="宋体"/>
                <w:sz w:val="16"/>
              </w:rPr>
              <w:t>开展各类应急演练次数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EB1A0D">
            <w:pPr>
              <w:jc w:val="center"/>
            </w:pPr>
            <w:r>
              <w:rPr>
                <w:rFonts w:ascii="宋体" w:hAnsi="宋体" w:eastAsia="宋体"/>
                <w:sz w:val="16"/>
              </w:rPr>
              <w:t>&gt;=146场次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DFB3CE">
            <w:pPr>
              <w:jc w:val="center"/>
            </w:pPr>
            <w:r>
              <w:rPr>
                <w:rFonts w:ascii="宋体" w:hAnsi="宋体" w:eastAsia="宋体"/>
                <w:sz w:val="16"/>
              </w:rPr>
              <w:t>2024年南湖北路街道工作计划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5D9C9E">
            <w:pPr>
              <w:jc w:val="center"/>
            </w:pPr>
            <w:r>
              <w:rPr>
                <w:rFonts w:ascii="宋体" w:hAnsi="宋体" w:eastAsia="宋体"/>
                <w:sz w:val="16"/>
              </w:rPr>
              <w:t>146场次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DBB52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171A38">
            <w:pPr>
              <w:jc w:val="center"/>
            </w:pPr>
            <w:r>
              <w:rPr>
                <w:rFonts w:ascii="宋体" w:hAnsi="宋体" w:eastAsia="宋体"/>
                <w:sz w:val="16"/>
              </w:rPr>
              <w:t>30</w:t>
            </w:r>
          </w:p>
        </w:tc>
      </w:tr>
      <w:tr w14:paraId="1B62142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169B26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B1DAF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3271CC">
            <w:pPr>
              <w:jc w:val="center"/>
            </w:pPr>
            <w:r>
              <w:rPr>
                <w:rFonts w:ascii="宋体" w:hAnsi="宋体" w:eastAsia="宋体"/>
                <w:sz w:val="16"/>
              </w:rPr>
              <w:t>开展文体活动次数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3DDEC0">
            <w:pPr>
              <w:jc w:val="center"/>
            </w:pPr>
            <w:r>
              <w:rPr>
                <w:rFonts w:ascii="宋体" w:hAnsi="宋体" w:eastAsia="宋体"/>
                <w:sz w:val="16"/>
              </w:rPr>
              <w:t>&gt;=12次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183414">
            <w:pPr>
              <w:jc w:val="center"/>
            </w:pPr>
            <w:r>
              <w:rPr>
                <w:rFonts w:ascii="宋体" w:hAnsi="宋体" w:eastAsia="宋体"/>
                <w:sz w:val="16"/>
              </w:rPr>
              <w:t>关于开展全市乡镇（街道）综合文化站评估定级工作的通知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1BA816">
            <w:pPr>
              <w:jc w:val="center"/>
            </w:pPr>
            <w:r>
              <w:rPr>
                <w:rFonts w:ascii="宋体" w:hAnsi="宋体" w:eastAsia="宋体"/>
                <w:sz w:val="16"/>
              </w:rPr>
              <w:t>24次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06027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90B5EA">
            <w:pPr>
              <w:jc w:val="center"/>
            </w:pPr>
            <w:r>
              <w:rPr>
                <w:rFonts w:ascii="宋体" w:hAnsi="宋体" w:eastAsia="宋体"/>
                <w:sz w:val="16"/>
              </w:rPr>
              <w:t>30</w:t>
            </w:r>
          </w:p>
        </w:tc>
      </w:tr>
      <w:tr w14:paraId="27F1506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58D47F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66FA8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475AAB">
            <w:pPr>
              <w:jc w:val="center"/>
            </w:pPr>
            <w:r>
              <w:rPr>
                <w:rFonts w:ascii="宋体" w:hAnsi="宋体" w:eastAsia="宋体"/>
                <w:sz w:val="16"/>
              </w:rPr>
              <w:t>开展环境卫生大扫除次数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5AC81F">
            <w:pPr>
              <w:jc w:val="center"/>
            </w:pPr>
            <w:r>
              <w:rPr>
                <w:rFonts w:ascii="宋体" w:hAnsi="宋体" w:eastAsia="宋体"/>
                <w:sz w:val="16"/>
              </w:rPr>
              <w:t>&gt;=480次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C33B7D">
            <w:pPr>
              <w:jc w:val="center"/>
            </w:pPr>
            <w:r>
              <w:rPr>
                <w:rFonts w:ascii="宋体" w:hAnsi="宋体" w:eastAsia="宋体"/>
                <w:sz w:val="16"/>
              </w:rPr>
              <w:t>2024年南湖北路街道工作计划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F679F5">
            <w:pPr>
              <w:jc w:val="center"/>
            </w:pPr>
            <w:r>
              <w:rPr>
                <w:rFonts w:ascii="宋体" w:hAnsi="宋体" w:eastAsia="宋体"/>
                <w:sz w:val="16"/>
              </w:rPr>
              <w:t>480次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ECE9F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0BAD8F">
            <w:pPr>
              <w:jc w:val="center"/>
            </w:pPr>
            <w:r>
              <w:rPr>
                <w:rFonts w:ascii="宋体" w:hAnsi="宋体" w:eastAsia="宋体"/>
                <w:sz w:val="16"/>
              </w:rPr>
              <w:t>30</w:t>
            </w:r>
          </w:p>
        </w:tc>
      </w:tr>
    </w:tbl>
    <w:p w14:paraId="7CFD6EA0">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629"/>
        <w:gridCol w:w="591"/>
        <w:gridCol w:w="616"/>
        <w:gridCol w:w="604"/>
        <w:gridCol w:w="591"/>
        <w:gridCol w:w="604"/>
        <w:gridCol w:w="776"/>
        <w:gridCol w:w="776"/>
        <w:gridCol w:w="629"/>
        <w:gridCol w:w="856"/>
      </w:tblGrid>
      <w:tr w14:paraId="0E9AB108">
        <w:tblPrEx>
          <w:tblCellMar>
            <w:top w:w="0" w:type="dxa"/>
            <w:left w:w="108" w:type="dxa"/>
            <w:bottom w:w="0" w:type="dxa"/>
            <w:right w:w="108" w:type="dxa"/>
          </w:tblCellMar>
        </w:tblPrEx>
        <w:tc>
          <w:tcPr>
            <w:tcW w:w="8848" w:type="dxa"/>
            <w:gridSpan w:val="14"/>
            <w:vAlign w:val="center"/>
          </w:tcPr>
          <w:p w14:paraId="0A4E1091">
            <w:pPr>
              <w:jc w:val="center"/>
            </w:pPr>
            <w:r>
              <w:rPr>
                <w:rFonts w:ascii="宋体" w:hAnsi="宋体" w:eastAsia="宋体"/>
                <w:sz w:val="24"/>
              </w:rPr>
              <w:t>项目支出绩效自评表</w:t>
            </w:r>
          </w:p>
        </w:tc>
      </w:tr>
      <w:tr w14:paraId="0DBDD012">
        <w:tblPrEx>
          <w:tblCellMar>
            <w:top w:w="0" w:type="dxa"/>
            <w:left w:w="108" w:type="dxa"/>
            <w:bottom w:w="0" w:type="dxa"/>
            <w:right w:w="108" w:type="dxa"/>
          </w:tblCellMar>
        </w:tblPrEx>
        <w:tc>
          <w:tcPr>
            <w:tcW w:w="8848" w:type="dxa"/>
            <w:gridSpan w:val="14"/>
            <w:vAlign w:val="center"/>
          </w:tcPr>
          <w:p w14:paraId="65252343">
            <w:pPr>
              <w:jc w:val="center"/>
            </w:pPr>
            <w:r>
              <w:rPr>
                <w:rFonts w:ascii="宋体" w:hAnsi="宋体" w:eastAsia="宋体"/>
                <w:sz w:val="24"/>
              </w:rPr>
              <w:t>(2024年度)</w:t>
            </w:r>
          </w:p>
        </w:tc>
      </w:tr>
      <w:tr w14:paraId="6BBC4C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7BF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205236">
            <w:pPr>
              <w:jc w:val="center"/>
            </w:pPr>
            <w:r>
              <w:rPr>
                <w:rFonts w:ascii="宋体" w:hAnsi="宋体" w:eastAsia="宋体"/>
                <w:sz w:val="16"/>
              </w:rPr>
              <w:t>乌财科教</w:t>
            </w:r>
            <w:r>
              <w:rPr>
                <w:rFonts w:hint="eastAsia" w:ascii="宋体" w:hAnsi="宋体"/>
                <w:sz w:val="16"/>
                <w:lang w:eastAsia="zh-CN"/>
              </w:rPr>
              <w:t>〔2023〕144号</w:t>
            </w:r>
            <w:r>
              <w:rPr>
                <w:rFonts w:ascii="宋体" w:hAnsi="宋体" w:eastAsia="宋体"/>
                <w:sz w:val="16"/>
              </w:rPr>
              <w:t xml:space="preserve"> 关于提前下达中央2024年美术馆、公共图书馆、文化馆[站]免费开放补助资金预算的通知（中央转移支付、区级配套资金）</w:t>
            </w:r>
          </w:p>
        </w:tc>
      </w:tr>
      <w:tr w14:paraId="1A441A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910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84FE79">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6FD0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9D64C6">
            <w:pPr>
              <w:jc w:val="center"/>
            </w:pPr>
            <w:r>
              <w:rPr>
                <w:rFonts w:ascii="宋体" w:hAnsi="宋体" w:eastAsia="宋体"/>
                <w:sz w:val="16"/>
              </w:rPr>
              <w:t>乌鲁木齐市水磨沟区南湖北路街道办事处</w:t>
            </w:r>
          </w:p>
        </w:tc>
      </w:tr>
      <w:tr w14:paraId="094BEB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630C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C0D9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6D1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FF89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D26C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7952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D5A1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C72AE">
            <w:pPr>
              <w:jc w:val="center"/>
            </w:pPr>
            <w:r>
              <w:rPr>
                <w:rFonts w:ascii="宋体" w:hAnsi="宋体" w:eastAsia="宋体"/>
                <w:sz w:val="16"/>
              </w:rPr>
              <w:t>得分</w:t>
            </w:r>
          </w:p>
        </w:tc>
      </w:tr>
      <w:tr w14:paraId="2739C4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2B0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BE8C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FE02F">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73221">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1C1D6">
            <w:pPr>
              <w:jc w:val="center"/>
            </w:pPr>
            <w:r>
              <w:rPr>
                <w:rFonts w:ascii="宋体" w:hAnsi="宋体" w:eastAsia="宋体"/>
                <w:sz w:val="16"/>
              </w:rPr>
              <w:t>1.55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3DC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D9E31">
            <w:pPr>
              <w:jc w:val="center"/>
            </w:pPr>
            <w:r>
              <w:rPr>
                <w:rFonts w:ascii="宋体" w:hAnsi="宋体" w:eastAsia="宋体"/>
                <w:sz w:val="16"/>
              </w:rPr>
              <w:t>33.7%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1616">
            <w:pPr>
              <w:jc w:val="center"/>
            </w:pPr>
            <w:r>
              <w:rPr>
                <w:rFonts w:ascii="宋体" w:hAnsi="宋体" w:eastAsia="宋体"/>
                <w:sz w:val="16"/>
              </w:rPr>
              <w:t>3.37分</w:t>
            </w:r>
          </w:p>
        </w:tc>
      </w:tr>
      <w:tr w14:paraId="606E7E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9D9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CA0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8FF6D">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F3346">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498B9">
            <w:pPr>
              <w:jc w:val="center"/>
            </w:pPr>
            <w:r>
              <w:rPr>
                <w:rFonts w:ascii="宋体" w:hAnsi="宋体" w:eastAsia="宋体"/>
                <w:sz w:val="16"/>
              </w:rPr>
              <w:t>1.55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246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2C8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3A616">
            <w:pPr>
              <w:jc w:val="center"/>
            </w:pPr>
            <w:r>
              <w:rPr>
                <w:rFonts w:ascii="宋体" w:hAnsi="宋体" w:eastAsia="宋体"/>
                <w:sz w:val="16"/>
              </w:rPr>
              <w:t>-</w:t>
            </w:r>
          </w:p>
        </w:tc>
      </w:tr>
      <w:tr w14:paraId="1ECFC2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C48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EA88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138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170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0D1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944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24C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3B1E">
            <w:pPr>
              <w:jc w:val="center"/>
            </w:pPr>
            <w:r>
              <w:rPr>
                <w:rFonts w:ascii="宋体" w:hAnsi="宋体" w:eastAsia="宋体"/>
                <w:sz w:val="16"/>
              </w:rPr>
              <w:t>-</w:t>
            </w:r>
          </w:p>
        </w:tc>
      </w:tr>
      <w:tr w14:paraId="551D72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2F3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EEBA8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29B195">
            <w:pPr>
              <w:jc w:val="center"/>
            </w:pPr>
            <w:r>
              <w:rPr>
                <w:rFonts w:ascii="宋体" w:hAnsi="宋体" w:eastAsia="宋体"/>
                <w:sz w:val="16"/>
              </w:rPr>
              <w:t>总体目标完成情况</w:t>
            </w:r>
          </w:p>
        </w:tc>
      </w:tr>
      <w:tr w14:paraId="3586D6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6207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3296F0">
            <w:pPr>
              <w:jc w:val="both"/>
            </w:pPr>
            <w:r>
              <w:rPr>
                <w:rFonts w:ascii="宋体" w:hAnsi="宋体" w:eastAsia="宋体"/>
                <w:sz w:val="16"/>
              </w:rPr>
              <w:t>该项目主要用于社区公共图书馆、文化馆（站）的正常免费开放的各项支出，具体开支范围为：13个公共图书馆购置图书的费用，12个社区文化馆开展各项文艺、歌舞、戏曲书画展等各项活动的开支，公共图书馆及文化馆购置各项零星设备的开支，提升了居民参与社区活动的意愿，提升了居民的文化素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61058E">
            <w:pPr>
              <w:jc w:val="both"/>
            </w:pPr>
            <w:r>
              <w:rPr>
                <w:rFonts w:ascii="宋体" w:hAnsi="宋体" w:eastAsia="宋体"/>
                <w:sz w:val="16"/>
              </w:rPr>
              <w:t>该项目主要用于社区公共图书馆、文化馆（站）的正常免费开放的各项支出，具体开支范围为：13个公共图书馆购置图书的费用，12个社区文化馆开展各项文艺、歌舞、戏曲书画展等各项活动的开支，公共图书馆及文化馆购置各项零星设备的开支，提升了居民参与社区活动的意愿，提升了居民的文化素养。</w:t>
            </w:r>
          </w:p>
        </w:tc>
      </w:tr>
      <w:tr w14:paraId="7BC000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A640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09E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35E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D1D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C2CB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B76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01C7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5DAD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DFB2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A64A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BB58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6461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87B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61D4E">
            <w:pPr>
              <w:jc w:val="center"/>
            </w:pPr>
            <w:r>
              <w:rPr>
                <w:rFonts w:ascii="宋体" w:hAnsi="宋体" w:eastAsia="宋体"/>
                <w:sz w:val="16"/>
              </w:rPr>
              <w:t>偏差原因分析及改进措施</w:t>
            </w:r>
          </w:p>
        </w:tc>
      </w:tr>
      <w:tr w14:paraId="54CA6A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402D9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5FD2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DE4A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D5B4">
            <w:pPr>
              <w:jc w:val="center"/>
            </w:pPr>
            <w:r>
              <w:rPr>
                <w:rFonts w:ascii="宋体" w:hAnsi="宋体" w:eastAsia="宋体"/>
                <w:sz w:val="16"/>
              </w:rPr>
              <w:t>全民阅读推广次数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E0A95">
            <w:pPr>
              <w:jc w:val="center"/>
            </w:pPr>
            <w:r>
              <w:rPr>
                <w:rFonts w:ascii="宋体" w:hAnsi="宋体" w:eastAsia="宋体"/>
                <w:sz w:val="16"/>
              </w:rPr>
              <w: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483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4D33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0C9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5CB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D2039">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DF21">
            <w:pPr>
              <w:jc w:val="center"/>
            </w:pPr>
            <w:r>
              <w:rPr>
                <w:rFonts w:ascii="宋体" w:hAnsi="宋体" w:eastAsia="宋体"/>
                <w:sz w:val="16"/>
              </w:rPr>
              <w: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88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FE3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B18E3">
            <w:pPr>
              <w:jc w:val="center"/>
            </w:pPr>
          </w:p>
        </w:tc>
      </w:tr>
      <w:tr w14:paraId="56523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7DF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1CF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7EA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B6365">
            <w:pPr>
              <w:jc w:val="center"/>
            </w:pPr>
            <w:r>
              <w:rPr>
                <w:rFonts w:ascii="宋体" w:hAnsi="宋体" w:eastAsia="宋体"/>
                <w:sz w:val="16"/>
              </w:rPr>
              <w:t>免费图书馆流通人次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A306">
            <w:pPr>
              <w:jc w:val="center"/>
            </w:pPr>
            <w:r>
              <w:rPr>
                <w:rFonts w:ascii="宋体" w:hAnsi="宋体" w:eastAsia="宋体"/>
                <w:sz w:val="16"/>
              </w:rPr>
              <w:t>=1800人次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45D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ADB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8C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04F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A25D9">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05123">
            <w:pPr>
              <w:jc w:val="center"/>
            </w:pPr>
            <w:r>
              <w:rPr>
                <w:rFonts w:ascii="宋体" w:hAnsi="宋体" w:eastAsia="宋体"/>
                <w:sz w:val="16"/>
              </w:rPr>
              <w:t>=1800人次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151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EB2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2C311">
            <w:pPr>
              <w:jc w:val="center"/>
            </w:pPr>
          </w:p>
        </w:tc>
      </w:tr>
      <w:tr w14:paraId="6BCD5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C6E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BC9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F6F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FD72">
            <w:pPr>
              <w:jc w:val="center"/>
            </w:pPr>
            <w:r>
              <w:rPr>
                <w:rFonts w:ascii="宋体" w:hAnsi="宋体" w:eastAsia="宋体"/>
                <w:sz w:val="16"/>
              </w:rPr>
              <w:t>免费开放公共图书馆数量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ABFCD">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B85F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ABB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B7D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26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E791">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D331">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806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36A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F870">
            <w:pPr>
              <w:jc w:val="center"/>
            </w:pPr>
          </w:p>
        </w:tc>
      </w:tr>
      <w:tr w14:paraId="0F0C81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62D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2CD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1E2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9F3C">
            <w:pPr>
              <w:jc w:val="center"/>
            </w:pPr>
            <w:r>
              <w:rPr>
                <w:rFonts w:ascii="宋体" w:hAnsi="宋体" w:eastAsia="宋体"/>
                <w:sz w:val="16"/>
              </w:rPr>
              <w:t>免费开放文化馆数量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A481">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1E12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6208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F1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16F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8247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A571">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E41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702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67CC">
            <w:pPr>
              <w:jc w:val="center"/>
            </w:pPr>
          </w:p>
        </w:tc>
      </w:tr>
      <w:tr w14:paraId="34159E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0DF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2FC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891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F22AE">
            <w:pPr>
              <w:jc w:val="center"/>
            </w:pPr>
            <w:r>
              <w:rPr>
                <w:rFonts w:ascii="宋体" w:hAnsi="宋体" w:eastAsia="宋体"/>
                <w:sz w:val="16"/>
              </w:rPr>
              <w:t>举办各项文化活动次数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E1078">
            <w:pPr>
              <w:jc w:val="center"/>
            </w:pPr>
            <w:r>
              <w:rPr>
                <w:rFonts w:ascii="宋体" w:hAnsi="宋体" w:eastAsia="宋体"/>
                <w:sz w:val="16"/>
              </w:rPr>
              <w:t>=20场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F6A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A5BF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2A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59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2489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645D">
            <w:pPr>
              <w:jc w:val="center"/>
            </w:pPr>
            <w:r>
              <w:rPr>
                <w:rFonts w:ascii="宋体" w:hAnsi="宋体" w:eastAsia="宋体"/>
                <w:sz w:val="16"/>
              </w:rPr>
              <w:t>=20场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B5F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417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8FB5E">
            <w:pPr>
              <w:jc w:val="center"/>
            </w:pPr>
          </w:p>
        </w:tc>
      </w:tr>
      <w:tr w14:paraId="33EA01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F86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FBE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0F41B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78175">
            <w:pPr>
              <w:jc w:val="center"/>
            </w:pPr>
            <w:r>
              <w:rPr>
                <w:rFonts w:ascii="宋体" w:hAnsi="宋体" w:eastAsia="宋体"/>
                <w:sz w:val="16"/>
              </w:rPr>
              <w:t>全民阅读推广质量达标率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82A2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44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B91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1AB2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AF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2948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AE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9A0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0FE2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43367">
            <w:pPr>
              <w:jc w:val="center"/>
            </w:pPr>
            <w:r>
              <w:rPr>
                <w:rFonts w:ascii="宋体" w:hAnsi="宋体" w:eastAsia="宋体"/>
                <w:sz w:val="16"/>
              </w:rPr>
              <w:t>预期指标值90%，实际完成值100%，故偏差率11%</w:t>
            </w:r>
          </w:p>
        </w:tc>
      </w:tr>
      <w:tr w14:paraId="157973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252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159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B99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91664">
            <w:pPr>
              <w:jc w:val="center"/>
            </w:pPr>
            <w:r>
              <w:rPr>
                <w:rFonts w:ascii="宋体" w:hAnsi="宋体" w:eastAsia="宋体"/>
                <w:sz w:val="16"/>
              </w:rPr>
              <w:t>免费图书馆借阅率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8840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34B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CC2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2907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26E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91F3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4075C">
            <w:pPr>
              <w:jc w:val="center"/>
            </w:pPr>
            <w:r>
              <w:rPr>
                <w:rFonts w:ascii="宋体" w:hAnsi="宋体" w:eastAsia="宋体"/>
                <w:sz w:val="16"/>
              </w:rPr>
              <w:t>=96.88%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E153A">
            <w:pPr>
              <w:jc w:val="center"/>
            </w:pPr>
            <w:r>
              <w:rPr>
                <w:rFonts w:ascii="宋体" w:hAnsi="宋体" w:eastAsia="宋体"/>
                <w:sz w:val="16"/>
              </w:rPr>
              <w:t>107.64%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283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9F80">
            <w:pPr>
              <w:jc w:val="center"/>
            </w:pPr>
            <w:r>
              <w:rPr>
                <w:rFonts w:ascii="宋体" w:hAnsi="宋体" w:eastAsia="宋体"/>
                <w:sz w:val="16"/>
              </w:rPr>
              <w:t>预期指标值90%，实际完成值96.88%，故偏差率7.64%</w:t>
            </w:r>
          </w:p>
        </w:tc>
      </w:tr>
      <w:tr w14:paraId="19E656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866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BF1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488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0E6D">
            <w:pPr>
              <w:jc w:val="center"/>
            </w:pPr>
            <w:r>
              <w:rPr>
                <w:rFonts w:ascii="宋体" w:hAnsi="宋体" w:eastAsia="宋体"/>
                <w:sz w:val="16"/>
              </w:rPr>
              <w:t>文化活动参与率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5B4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6F7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696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AA7C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7C2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618D2">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D6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D949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35B6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1FDA">
            <w:pPr>
              <w:jc w:val="center"/>
            </w:pPr>
            <w:r>
              <w:rPr>
                <w:rFonts w:ascii="宋体" w:hAnsi="宋体" w:eastAsia="宋体"/>
                <w:sz w:val="16"/>
              </w:rPr>
              <w:t>预期指标值90%，实际完成值100%，故偏差率11%</w:t>
            </w:r>
          </w:p>
        </w:tc>
      </w:tr>
      <w:tr w14:paraId="5FBABA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523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F2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2019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7E6F">
            <w:pPr>
              <w:jc w:val="center"/>
            </w:pPr>
            <w:r>
              <w:rPr>
                <w:rFonts w:ascii="宋体" w:hAnsi="宋体" w:eastAsia="宋体"/>
                <w:sz w:val="16"/>
              </w:rPr>
              <w:t>有效提升居民文化素质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A5E1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32D6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12CC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FB97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0E38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5203">
            <w:pPr>
              <w:jc w:val="center"/>
            </w:pPr>
            <w:r>
              <w:rPr>
                <w:rFonts w:ascii="宋体" w:hAnsi="宋体" w:eastAsia="宋体"/>
                <w:sz w:val="16"/>
              </w:rPr>
              <w:t>说明材料,工作资料,原始凭证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5C5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08C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E39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2842F">
            <w:pPr>
              <w:jc w:val="center"/>
            </w:pPr>
          </w:p>
        </w:tc>
      </w:tr>
      <w:tr w14:paraId="1D0973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E06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B66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CAE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A77B">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7B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1420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35E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E71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794D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4140">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50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B5A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50B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B36D">
            <w:pPr>
              <w:jc w:val="center"/>
            </w:pPr>
          </w:p>
        </w:tc>
      </w:tr>
      <w:tr w14:paraId="21662E4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450B8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C0A4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3A2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EEFB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64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C9E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BA8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38C3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2A3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6170C">
            <w:pPr>
              <w:jc w:val="center"/>
            </w:pPr>
            <w:r>
              <w:rPr>
                <w:rFonts w:ascii="宋体" w:hAnsi="宋体" w:eastAsia="宋体"/>
                <w:sz w:val="16"/>
              </w:rPr>
              <w:t>93.37分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14CB7E"/>
        </w:tc>
      </w:tr>
    </w:tbl>
    <w:p w14:paraId="57498226">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776"/>
        <w:gridCol w:w="622"/>
        <w:gridCol w:w="628"/>
        <w:gridCol w:w="625"/>
        <w:gridCol w:w="622"/>
        <w:gridCol w:w="625"/>
        <w:gridCol w:w="776"/>
        <w:gridCol w:w="628"/>
        <w:gridCol w:w="626"/>
        <w:gridCol w:w="632"/>
      </w:tblGrid>
      <w:tr w14:paraId="7927A920">
        <w:tblPrEx>
          <w:tblCellMar>
            <w:top w:w="0" w:type="dxa"/>
            <w:left w:w="108" w:type="dxa"/>
            <w:bottom w:w="0" w:type="dxa"/>
            <w:right w:w="108" w:type="dxa"/>
          </w:tblCellMar>
        </w:tblPrEx>
        <w:tc>
          <w:tcPr>
            <w:tcW w:w="8848" w:type="dxa"/>
            <w:gridSpan w:val="14"/>
            <w:vAlign w:val="center"/>
          </w:tcPr>
          <w:p w14:paraId="65E25704">
            <w:pPr>
              <w:jc w:val="center"/>
            </w:pPr>
            <w:r>
              <w:rPr>
                <w:rFonts w:ascii="宋体" w:hAnsi="宋体" w:eastAsia="宋体"/>
                <w:sz w:val="24"/>
              </w:rPr>
              <w:t>项目支出绩效自评表</w:t>
            </w:r>
          </w:p>
        </w:tc>
      </w:tr>
      <w:tr w14:paraId="7E186B49">
        <w:tblPrEx>
          <w:tblCellMar>
            <w:top w:w="0" w:type="dxa"/>
            <w:left w:w="108" w:type="dxa"/>
            <w:bottom w:w="0" w:type="dxa"/>
            <w:right w:w="108" w:type="dxa"/>
          </w:tblCellMar>
        </w:tblPrEx>
        <w:tc>
          <w:tcPr>
            <w:tcW w:w="8848" w:type="dxa"/>
            <w:gridSpan w:val="14"/>
            <w:vAlign w:val="center"/>
          </w:tcPr>
          <w:p w14:paraId="515CF831">
            <w:pPr>
              <w:jc w:val="center"/>
            </w:pPr>
            <w:r>
              <w:rPr>
                <w:rFonts w:ascii="宋体" w:hAnsi="宋体" w:eastAsia="宋体"/>
                <w:sz w:val="24"/>
              </w:rPr>
              <w:t>(2024年度)</w:t>
            </w:r>
          </w:p>
        </w:tc>
      </w:tr>
      <w:tr w14:paraId="5602E0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FB4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383D00">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关于提前下达2024年度自治区基层人大补助经费的通知，乌财行</w:t>
            </w:r>
            <w:r>
              <w:rPr>
                <w:rFonts w:hint="eastAsia" w:ascii="宋体" w:hAnsi="宋体"/>
                <w:sz w:val="16"/>
                <w:lang w:eastAsia="zh-CN"/>
              </w:rPr>
              <w:t>〔2023〕221号</w:t>
            </w:r>
            <w:r>
              <w:rPr>
                <w:rFonts w:ascii="宋体" w:hAnsi="宋体" w:eastAsia="宋体"/>
                <w:sz w:val="16"/>
              </w:rPr>
              <w:t>关于提前下达2024</w:t>
            </w:r>
            <w:r>
              <w:rPr>
                <w:rFonts w:hint="eastAsia" w:ascii="宋体" w:hAnsi="宋体"/>
                <w:sz w:val="16"/>
                <w:lang w:eastAsia="zh-CN"/>
              </w:rPr>
              <w:t>年度</w:t>
            </w:r>
            <w:r>
              <w:rPr>
                <w:rFonts w:ascii="宋体" w:hAnsi="宋体" w:eastAsia="宋体"/>
                <w:sz w:val="16"/>
              </w:rPr>
              <w:t>代表工作经费的通知</w:t>
            </w:r>
          </w:p>
        </w:tc>
      </w:tr>
      <w:tr w14:paraId="5E84EC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91F4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A2C07F">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E83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324C81">
            <w:pPr>
              <w:jc w:val="center"/>
            </w:pPr>
            <w:r>
              <w:rPr>
                <w:rFonts w:ascii="宋体" w:hAnsi="宋体" w:eastAsia="宋体"/>
                <w:sz w:val="16"/>
              </w:rPr>
              <w:t>乌鲁木齐市水磨沟区南湖北路街道办事处</w:t>
            </w:r>
          </w:p>
        </w:tc>
      </w:tr>
      <w:tr w14:paraId="5FDEAE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77639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D196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6A0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20E4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86D7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3DC7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524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E234">
            <w:pPr>
              <w:jc w:val="center"/>
            </w:pPr>
            <w:r>
              <w:rPr>
                <w:rFonts w:ascii="宋体" w:hAnsi="宋体" w:eastAsia="宋体"/>
                <w:sz w:val="16"/>
              </w:rPr>
              <w:t>得分</w:t>
            </w:r>
          </w:p>
        </w:tc>
      </w:tr>
      <w:tr w14:paraId="70E896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B21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858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33704">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EA204">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A0DDD">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085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D662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729A">
            <w:pPr>
              <w:jc w:val="center"/>
            </w:pPr>
            <w:r>
              <w:rPr>
                <w:rFonts w:ascii="宋体" w:hAnsi="宋体" w:eastAsia="宋体"/>
                <w:sz w:val="16"/>
              </w:rPr>
              <w:t>10.00分</w:t>
            </w:r>
          </w:p>
        </w:tc>
      </w:tr>
      <w:tr w14:paraId="497548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1A6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BC7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C65BA">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B4DDC">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EF6AF">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611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6F4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A4A34">
            <w:pPr>
              <w:jc w:val="center"/>
            </w:pPr>
            <w:r>
              <w:rPr>
                <w:rFonts w:ascii="宋体" w:hAnsi="宋体" w:eastAsia="宋体"/>
                <w:sz w:val="16"/>
              </w:rPr>
              <w:t>-</w:t>
            </w:r>
          </w:p>
        </w:tc>
      </w:tr>
      <w:tr w14:paraId="5A1B63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34E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9C6D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384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ADB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94F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D90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B95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36492">
            <w:pPr>
              <w:jc w:val="center"/>
            </w:pPr>
            <w:r>
              <w:rPr>
                <w:rFonts w:ascii="宋体" w:hAnsi="宋体" w:eastAsia="宋体"/>
                <w:sz w:val="16"/>
              </w:rPr>
              <w:t>-</w:t>
            </w:r>
          </w:p>
        </w:tc>
      </w:tr>
      <w:tr w14:paraId="5D5D10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E82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83830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062BDD">
            <w:pPr>
              <w:jc w:val="center"/>
            </w:pPr>
            <w:r>
              <w:rPr>
                <w:rFonts w:ascii="宋体" w:hAnsi="宋体" w:eastAsia="宋体"/>
                <w:sz w:val="16"/>
              </w:rPr>
              <w:t>总体目标完成情况</w:t>
            </w:r>
          </w:p>
        </w:tc>
      </w:tr>
      <w:tr w14:paraId="280FC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4909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ECB94F">
            <w:pPr>
              <w:jc w:val="both"/>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关于提前下达2024年度自治区基层人大补助经费的通知和乌财行</w:t>
            </w:r>
            <w:r>
              <w:rPr>
                <w:rFonts w:hint="eastAsia" w:ascii="宋体" w:hAnsi="宋体"/>
                <w:sz w:val="16"/>
                <w:lang w:eastAsia="zh-CN"/>
              </w:rPr>
              <w:t>〔2023〕221号</w:t>
            </w:r>
            <w:r>
              <w:rPr>
                <w:rFonts w:ascii="宋体" w:hAnsi="宋体" w:eastAsia="宋体"/>
                <w:sz w:val="16"/>
              </w:rPr>
              <w:t>关于提前下达2024年代表工作经费的通知，属于</w:t>
            </w:r>
            <w:r>
              <w:rPr>
                <w:rFonts w:hint="eastAsia" w:ascii="宋体" w:hAnsi="宋体"/>
                <w:sz w:val="16"/>
                <w:lang w:eastAsia="zh-CN"/>
              </w:rPr>
              <w:t>一般性转移支付</w:t>
            </w:r>
            <w:r>
              <w:rPr>
                <w:rFonts w:ascii="宋体" w:hAnsi="宋体" w:eastAsia="宋体"/>
                <w:sz w:val="16"/>
              </w:rPr>
              <w:t>（一般）资金，共拨付资金5200元，订阅报刊2人*418元/人=836元，购买办公用品4364元，该项目用于支付人大开展各项工作经费支出，确保我街道人大工作正常开展，提升人大代表履职能力。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C2398E">
            <w:pPr>
              <w:jc w:val="both"/>
            </w:pPr>
            <w:r>
              <w:rPr>
                <w:rFonts w:ascii="宋体" w:hAnsi="宋体" w:eastAsia="宋体"/>
                <w:sz w:val="16"/>
              </w:rPr>
              <w:t>按照年初下达部门预算，并根据科室上报财务报销资料进行支付，全年财政拨款0.52万元,</w:t>
            </w:r>
            <w:r>
              <w:rPr>
                <w:rFonts w:hint="eastAsia" w:ascii="宋体" w:hAnsi="宋体"/>
                <w:sz w:val="16"/>
                <w:lang w:eastAsia="zh-CN"/>
              </w:rPr>
              <w:t>截至</w:t>
            </w:r>
            <w:r>
              <w:rPr>
                <w:rFonts w:ascii="宋体" w:hAnsi="宋体" w:eastAsia="宋体"/>
                <w:sz w:val="16"/>
              </w:rPr>
              <w:t>2024年12月31日全年支出0.52万元，指标完成率100%，在2024年12月31日前已支付完毕。</w:t>
            </w:r>
          </w:p>
        </w:tc>
      </w:tr>
      <w:tr w14:paraId="039043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0858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67B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88E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CA19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B32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C9C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1E5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518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BFCB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DBD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6D5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3EFB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9B16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6856D">
            <w:pPr>
              <w:jc w:val="center"/>
            </w:pPr>
            <w:r>
              <w:rPr>
                <w:rFonts w:ascii="宋体" w:hAnsi="宋体" w:eastAsia="宋体"/>
                <w:sz w:val="16"/>
              </w:rPr>
              <w:t>偏差原因分析及改进措施</w:t>
            </w:r>
          </w:p>
        </w:tc>
      </w:tr>
      <w:tr w14:paraId="2572A9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69D9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8DF22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31B7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EE5C4">
            <w:pPr>
              <w:jc w:val="center"/>
            </w:pPr>
            <w:r>
              <w:rPr>
                <w:rFonts w:ascii="宋体" w:hAnsi="宋体" w:eastAsia="宋体"/>
                <w:sz w:val="16"/>
              </w:rPr>
              <w:t>调研次数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016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8A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F09F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888E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9D7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46A7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84F1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E8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79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F91C">
            <w:pPr>
              <w:jc w:val="center"/>
            </w:pPr>
          </w:p>
        </w:tc>
      </w:tr>
      <w:tr w14:paraId="2F250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45F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4A5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446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EA94">
            <w:pPr>
              <w:jc w:val="center"/>
            </w:pPr>
            <w:r>
              <w:rPr>
                <w:rFonts w:ascii="宋体" w:hAnsi="宋体" w:eastAsia="宋体"/>
                <w:sz w:val="16"/>
              </w:rPr>
              <w:t>订阅报刊份数（市级人大代表）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30A0">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394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7C1C6">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12B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3A8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5AA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06A3">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479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3DB9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F52D6">
            <w:pPr>
              <w:jc w:val="center"/>
            </w:pPr>
          </w:p>
        </w:tc>
      </w:tr>
      <w:tr w14:paraId="2A5F4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E2B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65A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857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8577A">
            <w:pPr>
              <w:jc w:val="center"/>
            </w:pPr>
            <w:r>
              <w:rPr>
                <w:rFonts w:ascii="宋体" w:hAnsi="宋体" w:eastAsia="宋体"/>
                <w:sz w:val="16"/>
              </w:rPr>
              <w:t>人大代表联络站数量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379B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3A0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EC0D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CAC8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5F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B47D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398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8D2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5505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5422D">
            <w:pPr>
              <w:jc w:val="center"/>
            </w:pPr>
          </w:p>
        </w:tc>
      </w:tr>
      <w:tr w14:paraId="09D529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778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B2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E2E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CB43D">
            <w:pPr>
              <w:jc w:val="center"/>
            </w:pPr>
            <w:r>
              <w:rPr>
                <w:rFonts w:ascii="宋体" w:hAnsi="宋体" w:eastAsia="宋体"/>
                <w:sz w:val="16"/>
              </w:rPr>
              <w:t>提高办公效率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0A9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03B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DD3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A86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409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519E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16E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BF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5B0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39B4B">
            <w:pPr>
              <w:jc w:val="center"/>
            </w:pPr>
          </w:p>
        </w:tc>
      </w:tr>
      <w:tr w14:paraId="0CC4B0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AC6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53A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2B0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B2B7">
            <w:pPr>
              <w:jc w:val="center"/>
            </w:pPr>
            <w:r>
              <w:rPr>
                <w:rFonts w:ascii="宋体" w:hAnsi="宋体" w:eastAsia="宋体"/>
                <w:sz w:val="16"/>
              </w:rPr>
              <w:t>补助经费支付及时率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87F2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B655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DEA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A53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B5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B467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D3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D1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D1D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31B90">
            <w:pPr>
              <w:jc w:val="center"/>
            </w:pPr>
          </w:p>
        </w:tc>
      </w:tr>
      <w:tr w14:paraId="0E25F7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B5B8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E3C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E14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012D8">
            <w:pPr>
              <w:jc w:val="center"/>
            </w:pPr>
            <w:r>
              <w:rPr>
                <w:rFonts w:ascii="宋体" w:hAnsi="宋体" w:eastAsia="宋体"/>
                <w:sz w:val="16"/>
              </w:rPr>
              <w:t>每一个人大代表订阅报刊费（市级人大代表）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AEFD4">
            <w:pPr>
              <w:jc w:val="center"/>
            </w:pPr>
            <w:r>
              <w:rPr>
                <w:rFonts w:ascii="宋体" w:hAnsi="宋体" w:eastAsia="宋体"/>
                <w:sz w:val="16"/>
              </w:rPr>
              <w:t>=0.0418万元/人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047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5896">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1B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18C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FF4A2">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3827">
            <w:pPr>
              <w:jc w:val="center"/>
            </w:pPr>
            <w:r>
              <w:rPr>
                <w:rFonts w:ascii="宋体" w:hAnsi="宋体" w:eastAsia="宋体"/>
                <w:sz w:val="16"/>
              </w:rPr>
              <w:t>=0.0418万元/人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EE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45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B3DCD">
            <w:pPr>
              <w:jc w:val="center"/>
            </w:pPr>
          </w:p>
        </w:tc>
      </w:tr>
      <w:tr w14:paraId="4E5DD5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B89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503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FCE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58FAE">
            <w:pPr>
              <w:jc w:val="center"/>
            </w:pPr>
            <w:r>
              <w:rPr>
                <w:rFonts w:ascii="宋体" w:hAnsi="宋体" w:eastAsia="宋体"/>
                <w:sz w:val="16"/>
              </w:rPr>
              <w:t>每个人大代表联络站办公费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17E99">
            <w:pPr>
              <w:jc w:val="center"/>
            </w:pPr>
            <w:r>
              <w:rPr>
                <w:rFonts w:ascii="宋体" w:hAnsi="宋体" w:eastAsia="宋体"/>
                <w:sz w:val="16"/>
              </w:rPr>
              <w:t>=0.2182万元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8BC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BAB43">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E18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629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54D2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27AB">
            <w:pPr>
              <w:jc w:val="center"/>
            </w:pPr>
            <w:r>
              <w:rPr>
                <w:rFonts w:ascii="宋体" w:hAnsi="宋体" w:eastAsia="宋体"/>
                <w:sz w:val="16"/>
              </w:rPr>
              <w:t>=0.2182万元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C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BF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0C903">
            <w:pPr>
              <w:jc w:val="center"/>
            </w:pPr>
          </w:p>
        </w:tc>
      </w:tr>
      <w:tr w14:paraId="0FED2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410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F68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A32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CB79">
            <w:pPr>
              <w:jc w:val="center"/>
            </w:pPr>
            <w:r>
              <w:rPr>
                <w:rFonts w:ascii="宋体" w:hAnsi="宋体" w:eastAsia="宋体"/>
                <w:sz w:val="16"/>
              </w:rPr>
              <w:t>提升人大代表履职能力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0A16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C149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69B3">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9E6F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C52A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137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1E3E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1E5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DB1B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40350">
            <w:pPr>
              <w:jc w:val="center"/>
            </w:pPr>
          </w:p>
        </w:tc>
      </w:tr>
      <w:tr w14:paraId="218257C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EFE3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76E0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8B7D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9C82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F43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B2D0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7A9C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CF1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25DF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F31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8489D"/>
        </w:tc>
      </w:tr>
    </w:tbl>
    <w:p w14:paraId="3356647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3819C1F0">
        <w:tblPrEx>
          <w:tblCellMar>
            <w:top w:w="0" w:type="dxa"/>
            <w:left w:w="108" w:type="dxa"/>
            <w:bottom w:w="0" w:type="dxa"/>
            <w:right w:w="108" w:type="dxa"/>
          </w:tblCellMar>
        </w:tblPrEx>
        <w:tc>
          <w:tcPr>
            <w:tcW w:w="8848" w:type="dxa"/>
            <w:gridSpan w:val="14"/>
            <w:vAlign w:val="center"/>
          </w:tcPr>
          <w:p w14:paraId="378AFD9C">
            <w:pPr>
              <w:jc w:val="center"/>
            </w:pPr>
            <w:r>
              <w:rPr>
                <w:rFonts w:ascii="宋体" w:hAnsi="宋体" w:eastAsia="宋体"/>
                <w:sz w:val="24"/>
              </w:rPr>
              <w:t>项目支出绩效自评表</w:t>
            </w:r>
          </w:p>
        </w:tc>
      </w:tr>
      <w:tr w14:paraId="3D8B345A">
        <w:tblPrEx>
          <w:tblCellMar>
            <w:top w:w="0" w:type="dxa"/>
            <w:left w:w="108" w:type="dxa"/>
            <w:bottom w:w="0" w:type="dxa"/>
            <w:right w:w="108" w:type="dxa"/>
          </w:tblCellMar>
        </w:tblPrEx>
        <w:tc>
          <w:tcPr>
            <w:tcW w:w="8848" w:type="dxa"/>
            <w:gridSpan w:val="14"/>
            <w:vAlign w:val="center"/>
          </w:tcPr>
          <w:p w14:paraId="3689705A">
            <w:pPr>
              <w:jc w:val="center"/>
            </w:pPr>
            <w:r>
              <w:rPr>
                <w:rFonts w:ascii="宋体" w:hAnsi="宋体" w:eastAsia="宋体"/>
                <w:sz w:val="24"/>
              </w:rPr>
              <w:t>(2024年度)</w:t>
            </w:r>
          </w:p>
        </w:tc>
      </w:tr>
      <w:tr w14:paraId="296B12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6D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099C8E">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 xml:space="preserve"> 关于下达2024年自治区基层组织建设资金的通知</w:t>
            </w:r>
          </w:p>
        </w:tc>
      </w:tr>
      <w:tr w14:paraId="425BD1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741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12DD27">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22D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3A6CD5">
            <w:pPr>
              <w:jc w:val="center"/>
            </w:pPr>
            <w:r>
              <w:rPr>
                <w:rFonts w:ascii="宋体" w:hAnsi="宋体" w:eastAsia="宋体"/>
                <w:sz w:val="16"/>
              </w:rPr>
              <w:t>乌鲁木齐市水磨沟区南湖北路街道办事处</w:t>
            </w:r>
          </w:p>
        </w:tc>
      </w:tr>
      <w:tr w14:paraId="24FF5A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002B5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ED05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53D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8B86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D6D3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10DB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F8B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0C1C8">
            <w:pPr>
              <w:jc w:val="center"/>
            </w:pPr>
            <w:r>
              <w:rPr>
                <w:rFonts w:ascii="宋体" w:hAnsi="宋体" w:eastAsia="宋体"/>
                <w:sz w:val="16"/>
              </w:rPr>
              <w:t>得分</w:t>
            </w:r>
          </w:p>
        </w:tc>
      </w:tr>
      <w:tr w14:paraId="0C43A5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C2B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1F48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0F64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E577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09E34">
            <w:pPr>
              <w:jc w:val="center"/>
            </w:pPr>
            <w:r>
              <w:rPr>
                <w:rFonts w:ascii="宋体" w:hAnsi="宋体" w:eastAsia="宋体"/>
                <w:sz w:val="16"/>
              </w:rPr>
              <w:t>38.26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3B6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207BE">
            <w:pPr>
              <w:jc w:val="center"/>
            </w:pPr>
            <w:r>
              <w:rPr>
                <w:rFonts w:ascii="宋体" w:hAnsi="宋体" w:eastAsia="宋体"/>
                <w:sz w:val="16"/>
              </w:rPr>
              <w:t>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70C1">
            <w:pPr>
              <w:jc w:val="center"/>
            </w:pPr>
            <w:r>
              <w:rPr>
                <w:rFonts w:ascii="宋体" w:hAnsi="宋体" w:eastAsia="宋体"/>
                <w:sz w:val="16"/>
              </w:rPr>
              <w:t>9.56分</w:t>
            </w:r>
          </w:p>
        </w:tc>
      </w:tr>
      <w:tr w14:paraId="1DCEEF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8D9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3D5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2A1AA">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B1DC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00E19">
            <w:pPr>
              <w:jc w:val="center"/>
            </w:pPr>
            <w:r>
              <w:rPr>
                <w:rFonts w:ascii="宋体" w:hAnsi="宋体" w:eastAsia="宋体"/>
                <w:sz w:val="16"/>
              </w:rPr>
              <w:t>38.26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2F9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CE8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B992F">
            <w:pPr>
              <w:jc w:val="center"/>
            </w:pPr>
            <w:r>
              <w:rPr>
                <w:rFonts w:ascii="宋体" w:hAnsi="宋体" w:eastAsia="宋体"/>
                <w:sz w:val="16"/>
              </w:rPr>
              <w:t>-</w:t>
            </w:r>
          </w:p>
        </w:tc>
      </w:tr>
      <w:tr w14:paraId="7DC327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A48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E99C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DE5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4BF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39A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68B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15C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99A0">
            <w:pPr>
              <w:jc w:val="center"/>
            </w:pPr>
            <w:r>
              <w:rPr>
                <w:rFonts w:ascii="宋体" w:hAnsi="宋体" w:eastAsia="宋体"/>
                <w:sz w:val="16"/>
              </w:rPr>
              <w:t>-</w:t>
            </w:r>
          </w:p>
        </w:tc>
      </w:tr>
      <w:tr w14:paraId="31DA5F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B93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07143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432800">
            <w:pPr>
              <w:jc w:val="center"/>
            </w:pPr>
            <w:r>
              <w:rPr>
                <w:rFonts w:ascii="宋体" w:hAnsi="宋体" w:eastAsia="宋体"/>
                <w:sz w:val="16"/>
              </w:rPr>
              <w:t>总体目标完成情况</w:t>
            </w:r>
          </w:p>
        </w:tc>
      </w:tr>
      <w:tr w14:paraId="269583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DBE4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BB3814">
            <w:pPr>
              <w:jc w:val="both"/>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 xml:space="preserve"> 《关于下达2024年自治区基层组织建设资金的通知》项目，是上级</w:t>
            </w:r>
            <w:r>
              <w:rPr>
                <w:rFonts w:hint="eastAsia" w:ascii="宋体" w:hAnsi="宋体"/>
                <w:sz w:val="16"/>
                <w:lang w:eastAsia="zh-CN"/>
              </w:rPr>
              <w:t>一般性转移支付</w:t>
            </w:r>
            <w:r>
              <w:rPr>
                <w:rFonts w:ascii="宋体" w:hAnsi="宋体" w:eastAsia="宋体"/>
                <w:sz w:val="16"/>
              </w:rPr>
              <w:t>资金。资金为40万元。该项目主要内容为：补助我街道2个社区“石榴籽”服务站建设，重点支持社区落实自治区组织部长会议“八进社区”部署，紧扣群众需要，打造群众服务场所、完善群众服务设施，创设群众服务项目，加大投入力度，聚力打造群众想来、愿来、爱来的美好家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D1C1FF">
            <w:pPr>
              <w:jc w:val="both"/>
            </w:pPr>
            <w:r>
              <w:rPr>
                <w:rFonts w:ascii="宋体" w:hAnsi="宋体" w:eastAsia="宋体"/>
                <w:sz w:val="16"/>
              </w:rPr>
              <w:t>按照年初下达部门预算，并根据社区上报财务报销资料进行支付，全年财政拨款40万元,</w:t>
            </w:r>
            <w:r>
              <w:rPr>
                <w:rFonts w:hint="eastAsia" w:ascii="宋体" w:hAnsi="宋体"/>
                <w:sz w:val="16"/>
                <w:lang w:eastAsia="zh-CN"/>
              </w:rPr>
              <w:t>截至</w:t>
            </w:r>
            <w:r>
              <w:rPr>
                <w:rFonts w:ascii="宋体" w:hAnsi="宋体" w:eastAsia="宋体"/>
                <w:sz w:val="16"/>
              </w:rPr>
              <w:t>2024年12月31日全年支出38.26万元，指标完成率95.7%，在2025年3月31日前已支付完毕。该项目年度内完成两个社区石榴籽打造项目，促进辖区居民沟通交流和参与社区活动积极性，增强了社区凝聚力。</w:t>
            </w:r>
          </w:p>
        </w:tc>
      </w:tr>
      <w:tr w14:paraId="6F4494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97EE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0DDA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775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448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F7A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FC36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ABAC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5A7F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E6E9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C3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B60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7E8E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72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02CC6">
            <w:pPr>
              <w:jc w:val="center"/>
            </w:pPr>
            <w:r>
              <w:rPr>
                <w:rFonts w:ascii="宋体" w:hAnsi="宋体" w:eastAsia="宋体"/>
                <w:sz w:val="16"/>
              </w:rPr>
              <w:t>偏差原因分析及改进措施</w:t>
            </w:r>
          </w:p>
        </w:tc>
      </w:tr>
      <w:tr w14:paraId="15CDAF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2D7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0D0F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1107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4482A">
            <w:pPr>
              <w:jc w:val="center"/>
            </w:pPr>
            <w:r>
              <w:rPr>
                <w:rFonts w:ascii="宋体" w:hAnsi="宋体" w:eastAsia="宋体"/>
                <w:sz w:val="16"/>
              </w:rPr>
              <w:t>补助社区数量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DE0E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2966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3541">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60E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39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54A3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7A36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41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33C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73C25">
            <w:pPr>
              <w:jc w:val="center"/>
            </w:pPr>
          </w:p>
        </w:tc>
      </w:tr>
      <w:tr w14:paraId="7A8330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1C1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BE2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47C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F700E">
            <w:pPr>
              <w:jc w:val="center"/>
            </w:pPr>
            <w:r>
              <w:rPr>
                <w:rFonts w:ascii="宋体" w:hAnsi="宋体" w:eastAsia="宋体"/>
                <w:sz w:val="16"/>
              </w:rPr>
              <w:t>项目（工程）验收合格率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B4DD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96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E376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0FE3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73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62A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E0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E7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FCA4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385A8">
            <w:pPr>
              <w:jc w:val="center"/>
            </w:pPr>
          </w:p>
        </w:tc>
      </w:tr>
      <w:tr w14:paraId="6177ED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23F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EC7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C14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7D6C8">
            <w:pPr>
              <w:jc w:val="center"/>
            </w:pPr>
            <w:r>
              <w:rPr>
                <w:rFonts w:ascii="宋体" w:hAnsi="宋体" w:eastAsia="宋体"/>
                <w:sz w:val="16"/>
              </w:rPr>
              <w:t>购置设备质量合格率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963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A625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EA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2EEF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E4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156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D75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E3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CFE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BC59">
            <w:pPr>
              <w:jc w:val="center"/>
            </w:pPr>
          </w:p>
        </w:tc>
      </w:tr>
      <w:tr w14:paraId="36E8A5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700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1366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5AE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E7C3">
            <w:pPr>
              <w:jc w:val="center"/>
            </w:pPr>
            <w:r>
              <w:rPr>
                <w:rFonts w:ascii="宋体" w:hAnsi="宋体" w:eastAsia="宋体"/>
                <w:sz w:val="16"/>
              </w:rPr>
              <w:t>阵地综合服务设施成本可控率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89C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E9F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072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CF6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F9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A11AB">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AE1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078B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AEB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7EB9A">
            <w:pPr>
              <w:jc w:val="center"/>
            </w:pPr>
            <w:r>
              <w:rPr>
                <w:rFonts w:ascii="宋体" w:hAnsi="宋体" w:eastAsia="宋体"/>
                <w:sz w:val="16"/>
              </w:rPr>
              <w:t>剩余的资金1.74万元在2025年支付完毕</w:t>
            </w:r>
          </w:p>
        </w:tc>
      </w:tr>
      <w:tr w14:paraId="378354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4B4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E46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09C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D57D4">
            <w:pPr>
              <w:jc w:val="center"/>
            </w:pPr>
            <w:r>
              <w:rPr>
                <w:rFonts w:ascii="宋体" w:hAnsi="宋体" w:eastAsia="宋体"/>
                <w:sz w:val="16"/>
              </w:rPr>
              <w:t>每个社区补助资金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F190A">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2A0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9C26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F56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D73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51F7">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4818">
            <w:pPr>
              <w:jc w:val="center"/>
            </w:pPr>
            <w:r>
              <w:rPr>
                <w:rFonts w:ascii="宋体" w:hAnsi="宋体" w:eastAsia="宋体"/>
                <w:sz w:val="16"/>
              </w:rPr>
              <w:t>=19.13万元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7F784">
            <w:pPr>
              <w:jc w:val="center"/>
            </w:pPr>
            <w:r>
              <w:rPr>
                <w:rFonts w:ascii="宋体" w:hAnsi="宋体" w:eastAsia="宋体"/>
                <w:sz w:val="16"/>
              </w:rPr>
              <w:t>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F4D03">
            <w:pPr>
              <w:jc w:val="center"/>
            </w:pPr>
            <w:r>
              <w:rPr>
                <w:rFonts w:ascii="宋体" w:hAnsi="宋体" w:eastAsia="宋体"/>
                <w:sz w:val="16"/>
              </w:rPr>
              <w:t>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5039">
            <w:pPr>
              <w:jc w:val="center"/>
            </w:pPr>
            <w:r>
              <w:rPr>
                <w:rFonts w:ascii="宋体" w:hAnsi="宋体" w:eastAsia="宋体"/>
                <w:sz w:val="16"/>
              </w:rPr>
              <w:t>剩余的资金1.74万元在2025年支付完毕</w:t>
            </w:r>
          </w:p>
        </w:tc>
      </w:tr>
      <w:tr w14:paraId="36E44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116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47B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86FB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A7FF4">
            <w:pPr>
              <w:jc w:val="center"/>
            </w:pPr>
            <w:r>
              <w:rPr>
                <w:rFonts w:ascii="宋体" w:hAnsi="宋体" w:eastAsia="宋体"/>
                <w:sz w:val="16"/>
              </w:rPr>
              <w:t>社区服务能力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E18E">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506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4382C">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D94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0A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DDE0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6A2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6F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2B50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68978">
            <w:pPr>
              <w:jc w:val="center"/>
            </w:pPr>
          </w:p>
        </w:tc>
      </w:tr>
      <w:tr w14:paraId="5056F4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17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F47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E9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0B412">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DE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11E7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FC8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D9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576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4D8EB">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CA4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21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18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19C0">
            <w:pPr>
              <w:jc w:val="center"/>
            </w:pPr>
          </w:p>
        </w:tc>
      </w:tr>
      <w:tr w14:paraId="0E0F349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4EFF4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6ABD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6A1C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0A29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AB9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B615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AD04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044B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C2DC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9E9F">
            <w:pPr>
              <w:jc w:val="center"/>
            </w:pPr>
            <w:r>
              <w:rPr>
                <w:rFonts w:ascii="宋体" w:hAnsi="宋体" w:eastAsia="宋体"/>
                <w:sz w:val="16"/>
              </w:rPr>
              <w:t>89.13分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85B18"/>
        </w:tc>
      </w:tr>
    </w:tbl>
    <w:p w14:paraId="4B3E84D1">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96"/>
        <w:gridCol w:w="696"/>
        <w:gridCol w:w="612"/>
        <w:gridCol w:w="625"/>
        <w:gridCol w:w="618"/>
        <w:gridCol w:w="612"/>
        <w:gridCol w:w="618"/>
        <w:gridCol w:w="631"/>
        <w:gridCol w:w="776"/>
        <w:gridCol w:w="631"/>
        <w:gridCol w:w="696"/>
      </w:tblGrid>
      <w:tr w14:paraId="6AD07235">
        <w:tblPrEx>
          <w:tblCellMar>
            <w:top w:w="0" w:type="dxa"/>
            <w:left w:w="108" w:type="dxa"/>
            <w:bottom w:w="0" w:type="dxa"/>
            <w:right w:w="108" w:type="dxa"/>
          </w:tblCellMar>
        </w:tblPrEx>
        <w:tc>
          <w:tcPr>
            <w:tcW w:w="8848" w:type="dxa"/>
            <w:gridSpan w:val="14"/>
            <w:vAlign w:val="center"/>
          </w:tcPr>
          <w:p w14:paraId="09932EA3">
            <w:pPr>
              <w:jc w:val="center"/>
            </w:pPr>
            <w:r>
              <w:rPr>
                <w:rFonts w:ascii="宋体" w:hAnsi="宋体" w:eastAsia="宋体"/>
                <w:sz w:val="24"/>
              </w:rPr>
              <w:t>项目支出绩效自评表</w:t>
            </w:r>
          </w:p>
        </w:tc>
      </w:tr>
      <w:tr w14:paraId="7A7BC804">
        <w:tblPrEx>
          <w:tblCellMar>
            <w:top w:w="0" w:type="dxa"/>
            <w:left w:w="108" w:type="dxa"/>
            <w:bottom w:w="0" w:type="dxa"/>
            <w:right w:w="108" w:type="dxa"/>
          </w:tblCellMar>
        </w:tblPrEx>
        <w:tc>
          <w:tcPr>
            <w:tcW w:w="8848" w:type="dxa"/>
            <w:gridSpan w:val="14"/>
            <w:vAlign w:val="center"/>
          </w:tcPr>
          <w:p w14:paraId="1523E6C0">
            <w:pPr>
              <w:jc w:val="center"/>
            </w:pPr>
            <w:r>
              <w:rPr>
                <w:rFonts w:ascii="宋体" w:hAnsi="宋体" w:eastAsia="宋体"/>
                <w:sz w:val="24"/>
              </w:rPr>
              <w:t>(2024年度)</w:t>
            </w:r>
          </w:p>
        </w:tc>
      </w:tr>
      <w:tr w14:paraId="286C0A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99D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BA5361">
            <w:pPr>
              <w:jc w:val="center"/>
            </w:pPr>
            <w:r>
              <w:rPr>
                <w:rFonts w:ascii="宋体" w:hAnsi="宋体" w:eastAsia="宋体"/>
                <w:sz w:val="16"/>
              </w:rPr>
              <w:t>民生十大实事之政务便捷工程奖补资金</w:t>
            </w:r>
          </w:p>
        </w:tc>
      </w:tr>
      <w:tr w14:paraId="67ED79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E6D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D822B0">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C6D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2F08CD">
            <w:pPr>
              <w:jc w:val="center"/>
            </w:pPr>
            <w:r>
              <w:rPr>
                <w:rFonts w:ascii="宋体" w:hAnsi="宋体" w:eastAsia="宋体"/>
                <w:sz w:val="16"/>
              </w:rPr>
              <w:t>乌鲁木齐市水磨沟区南湖北路街道办事处</w:t>
            </w:r>
          </w:p>
        </w:tc>
      </w:tr>
      <w:tr w14:paraId="492E52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DAA6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2758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D0B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D0D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35C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9E45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04DA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2689">
            <w:pPr>
              <w:jc w:val="center"/>
            </w:pPr>
            <w:r>
              <w:rPr>
                <w:rFonts w:ascii="宋体" w:hAnsi="宋体" w:eastAsia="宋体"/>
                <w:sz w:val="16"/>
              </w:rPr>
              <w:t>得分</w:t>
            </w:r>
          </w:p>
        </w:tc>
      </w:tr>
      <w:tr w14:paraId="1DA27B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B00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CF0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F5FE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42FD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775B7">
            <w:pPr>
              <w:jc w:val="center"/>
            </w:pPr>
            <w:r>
              <w:rPr>
                <w:rFonts w:ascii="宋体" w:hAnsi="宋体" w:eastAsia="宋体"/>
                <w:sz w:val="16"/>
              </w:rPr>
              <w:t>9.49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08E9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692D6">
            <w:pPr>
              <w:jc w:val="center"/>
            </w:pPr>
            <w:r>
              <w:rPr>
                <w:rFonts w:ascii="宋体" w:hAnsi="宋体" w:eastAsia="宋体"/>
                <w:sz w:val="16"/>
              </w:rPr>
              <w:t>94.9%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7DFF4">
            <w:pPr>
              <w:jc w:val="center"/>
            </w:pPr>
            <w:r>
              <w:rPr>
                <w:rFonts w:ascii="宋体" w:hAnsi="宋体" w:eastAsia="宋体"/>
                <w:sz w:val="16"/>
              </w:rPr>
              <w:t>9.49分</w:t>
            </w:r>
          </w:p>
        </w:tc>
      </w:tr>
      <w:tr w14:paraId="213523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45D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D721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984B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357E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A9BF4">
            <w:pPr>
              <w:jc w:val="center"/>
            </w:pPr>
            <w:r>
              <w:rPr>
                <w:rFonts w:ascii="宋体" w:hAnsi="宋体" w:eastAsia="宋体"/>
                <w:sz w:val="16"/>
              </w:rPr>
              <w:t>9.49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145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2FA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1E154">
            <w:pPr>
              <w:jc w:val="center"/>
            </w:pPr>
            <w:r>
              <w:rPr>
                <w:rFonts w:ascii="宋体" w:hAnsi="宋体" w:eastAsia="宋体"/>
                <w:sz w:val="16"/>
              </w:rPr>
              <w:t>-</w:t>
            </w:r>
          </w:p>
        </w:tc>
      </w:tr>
      <w:tr w14:paraId="1E476C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913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3B79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644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109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358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B47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752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8ABF">
            <w:pPr>
              <w:jc w:val="center"/>
            </w:pPr>
            <w:r>
              <w:rPr>
                <w:rFonts w:ascii="宋体" w:hAnsi="宋体" w:eastAsia="宋体"/>
                <w:sz w:val="16"/>
              </w:rPr>
              <w:t>-</w:t>
            </w:r>
          </w:p>
        </w:tc>
      </w:tr>
      <w:tr w14:paraId="526C4C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65EF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02DDE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725663">
            <w:pPr>
              <w:jc w:val="center"/>
            </w:pPr>
            <w:r>
              <w:rPr>
                <w:rFonts w:ascii="宋体" w:hAnsi="宋体" w:eastAsia="宋体"/>
                <w:sz w:val="16"/>
              </w:rPr>
              <w:t>总体目标完成情况</w:t>
            </w:r>
          </w:p>
        </w:tc>
      </w:tr>
      <w:tr w14:paraId="2A1BCE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F56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6D1C29">
            <w:pPr>
              <w:jc w:val="both"/>
            </w:pPr>
            <w:r>
              <w:rPr>
                <w:rFonts w:ascii="宋体" w:hAnsi="宋体" w:eastAsia="宋体"/>
                <w:sz w:val="16"/>
              </w:rPr>
              <w:t>该项目主要用于深化“放管服”改革，优化政务服务网络，完善社区一站式服务大厅建设，配齐服务大厅便民设备，切实提高为群众办事效率，提高办事群众满意度。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3963BA">
            <w:pPr>
              <w:jc w:val="both"/>
            </w:pPr>
            <w:r>
              <w:rPr>
                <w:rFonts w:ascii="宋体" w:hAnsi="宋体" w:eastAsia="宋体"/>
                <w:sz w:val="16"/>
              </w:rPr>
              <w:t>该项目主要用于深化“放管服”改革，优化政务服务网络，完善社区一站式服务大厅建设，配齐服务大厅便民设备，切实提高为群众办事效率，提高办事群众满意度。</w:t>
            </w:r>
          </w:p>
        </w:tc>
      </w:tr>
      <w:tr w14:paraId="777666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6C79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5459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48C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0E1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ED1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C13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433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B623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7F6D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4027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70F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3900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694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703AF">
            <w:pPr>
              <w:jc w:val="center"/>
            </w:pPr>
            <w:r>
              <w:rPr>
                <w:rFonts w:ascii="宋体" w:hAnsi="宋体" w:eastAsia="宋体"/>
                <w:sz w:val="16"/>
              </w:rPr>
              <w:t>偏差原因分析及改进措施</w:t>
            </w:r>
          </w:p>
        </w:tc>
      </w:tr>
      <w:tr w14:paraId="4711B3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36064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A580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5326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C8B67">
            <w:pPr>
              <w:jc w:val="center"/>
            </w:pPr>
            <w:r>
              <w:rPr>
                <w:rFonts w:ascii="宋体" w:hAnsi="宋体" w:eastAsia="宋体"/>
                <w:sz w:val="16"/>
              </w:rPr>
              <w:t>社区民生实事项目开展项目数量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62E07">
            <w:pPr>
              <w:jc w:val="center"/>
            </w:pPr>
            <w:r>
              <w:rPr>
                <w:rFonts w:ascii="宋体" w:hAnsi="宋体" w:eastAsia="宋体"/>
                <w:sz w:val="16"/>
              </w:rPr>
              <w:t>=4场次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39B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103C">
            <w:pPr>
              <w:jc w:val="center"/>
            </w:pPr>
            <w:r>
              <w:rPr>
                <w:rFonts w:ascii="宋体" w:hAnsi="宋体" w:eastAsia="宋体"/>
                <w:sz w:val="16"/>
              </w:rPr>
              <w:t>跨年项目，上年</w:t>
            </w:r>
            <w:r>
              <w:rPr>
                <w:rFonts w:hint="eastAsia" w:ascii="宋体" w:hAnsi="宋体"/>
                <w:sz w:val="16"/>
                <w:lang w:eastAsia="zh-CN"/>
              </w:rPr>
              <w:t>完成</w:t>
            </w:r>
            <w:r>
              <w:rPr>
                <w:rFonts w:ascii="宋体" w:hAnsi="宋体" w:eastAsia="宋体"/>
                <w:sz w:val="16"/>
              </w:rPr>
              <w:t>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7C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28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9AC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CD01">
            <w:pPr>
              <w:jc w:val="center"/>
            </w:pPr>
            <w:r>
              <w:rPr>
                <w:rFonts w:ascii="宋体" w:hAnsi="宋体" w:eastAsia="宋体"/>
                <w:sz w:val="16"/>
              </w:rPr>
              <w:t>=4场次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47C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CC2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D159D">
            <w:pPr>
              <w:jc w:val="center"/>
            </w:pPr>
          </w:p>
        </w:tc>
      </w:tr>
      <w:tr w14:paraId="42089C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B2F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E4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4D8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E4674">
            <w:pPr>
              <w:jc w:val="center"/>
            </w:pPr>
            <w:r>
              <w:rPr>
                <w:rFonts w:ascii="宋体" w:hAnsi="宋体" w:eastAsia="宋体"/>
                <w:sz w:val="16"/>
              </w:rPr>
              <w:t>社区便民服务大厅购置设备次数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88F12">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2C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A52C2">
            <w:pPr>
              <w:jc w:val="center"/>
            </w:pPr>
            <w:r>
              <w:rPr>
                <w:rFonts w:ascii="宋体" w:hAnsi="宋体" w:eastAsia="宋体"/>
                <w:sz w:val="16"/>
              </w:rPr>
              <w:t>跨年项目，上年</w:t>
            </w:r>
            <w:r>
              <w:rPr>
                <w:rFonts w:hint="eastAsia" w:ascii="宋体" w:hAnsi="宋体"/>
                <w:sz w:val="16"/>
                <w:lang w:eastAsia="zh-CN"/>
              </w:rPr>
              <w:t>完成</w:t>
            </w: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4897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48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B64D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C5AC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AB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5C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51B2F">
            <w:pPr>
              <w:jc w:val="center"/>
            </w:pPr>
          </w:p>
        </w:tc>
      </w:tr>
      <w:tr w14:paraId="4BB760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C29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75C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F802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23633">
            <w:pPr>
              <w:jc w:val="center"/>
            </w:pPr>
            <w:r>
              <w:rPr>
                <w:rFonts w:ascii="宋体" w:hAnsi="宋体" w:eastAsia="宋体"/>
                <w:sz w:val="16"/>
              </w:rPr>
              <w:t>网站（系统）、（设备）运行维护验收通过率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8FAF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C39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517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AD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C7D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AE1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702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003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206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6DFE0">
            <w:pPr>
              <w:jc w:val="center"/>
            </w:pPr>
            <w:r>
              <w:rPr>
                <w:rFonts w:ascii="宋体" w:hAnsi="宋体" w:eastAsia="宋体"/>
                <w:sz w:val="16"/>
              </w:rPr>
              <w:t>网站运行维护均正常顺畅，验收通过率达到100%，超过目标值</w:t>
            </w:r>
          </w:p>
        </w:tc>
      </w:tr>
      <w:tr w14:paraId="159414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6DF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9528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34CED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AFC83">
            <w:pPr>
              <w:jc w:val="center"/>
            </w:pPr>
            <w:r>
              <w:rPr>
                <w:rFonts w:ascii="宋体" w:hAnsi="宋体" w:eastAsia="宋体"/>
                <w:sz w:val="16"/>
              </w:rPr>
              <w:t>每次民生实事项目开展成本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4AFF">
            <w:pPr>
              <w:jc w:val="center"/>
            </w:pPr>
            <w:r>
              <w:rPr>
                <w:rFonts w:ascii="宋体" w:hAnsi="宋体" w:eastAsia="宋体"/>
                <w:sz w:val="16"/>
              </w:rPr>
              <w:t>&lt;=1.25万元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B25D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CAB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76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F2A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2944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ED71">
            <w:pPr>
              <w:jc w:val="center"/>
            </w:pPr>
            <w:r>
              <w:rPr>
                <w:rFonts w:ascii="宋体" w:hAnsi="宋体" w:eastAsia="宋体"/>
                <w:sz w:val="16"/>
              </w:rPr>
              <w:t>=1.03万元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0F48">
            <w:pPr>
              <w:jc w:val="center"/>
            </w:pPr>
            <w:r>
              <w:rPr>
                <w:rFonts w:ascii="宋体" w:hAnsi="宋体" w:eastAsia="宋体"/>
                <w:sz w:val="16"/>
              </w:rPr>
              <w:t>82.4%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B8ACE">
            <w:pPr>
              <w:jc w:val="center"/>
            </w:pPr>
            <w:r>
              <w:rPr>
                <w:rFonts w:ascii="宋体" w:hAnsi="宋体" w:eastAsia="宋体"/>
                <w:sz w:val="16"/>
              </w:rPr>
              <w:t>8.24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3081">
            <w:pPr>
              <w:jc w:val="center"/>
            </w:pPr>
            <w:r>
              <w:rPr>
                <w:rFonts w:ascii="宋体" w:hAnsi="宋体" w:eastAsia="宋体"/>
                <w:sz w:val="16"/>
              </w:rPr>
              <w:t>项目资金拨付未超出预期目标值</w:t>
            </w:r>
          </w:p>
        </w:tc>
      </w:tr>
      <w:tr w14:paraId="7D4079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D8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6EF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762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930E6">
            <w:pPr>
              <w:jc w:val="center"/>
            </w:pPr>
            <w:r>
              <w:rPr>
                <w:rFonts w:ascii="宋体" w:hAnsi="宋体" w:eastAsia="宋体"/>
                <w:sz w:val="16"/>
              </w:rPr>
              <w:t>每次便民服务大厅设备购置成本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85B7E">
            <w:pPr>
              <w:jc w:val="center"/>
            </w:pPr>
            <w:r>
              <w:rPr>
                <w:rFonts w:ascii="宋体" w:hAnsi="宋体" w:eastAsia="宋体"/>
                <w:sz w:val="16"/>
              </w:rPr>
              <w:t>&lt;=1.25万元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F9D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27D0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9EA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C2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F04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5507E">
            <w:pPr>
              <w:jc w:val="center"/>
            </w:pPr>
            <w:r>
              <w:rPr>
                <w:rFonts w:ascii="宋体" w:hAnsi="宋体" w:eastAsia="宋体"/>
                <w:sz w:val="16"/>
              </w:rPr>
              <w:t>=1.99万元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822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6A4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E2610">
            <w:pPr>
              <w:jc w:val="center"/>
            </w:pPr>
            <w:r>
              <w:rPr>
                <w:rFonts w:ascii="宋体" w:hAnsi="宋体" w:eastAsia="宋体"/>
                <w:sz w:val="16"/>
              </w:rPr>
              <w:t>项目资金拨付超出预期目标值</w:t>
            </w:r>
          </w:p>
        </w:tc>
      </w:tr>
      <w:tr w14:paraId="5384F6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9DD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4012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A66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00609">
            <w:pPr>
              <w:jc w:val="center"/>
            </w:pPr>
            <w:r>
              <w:rPr>
                <w:rFonts w:ascii="宋体" w:hAnsi="宋体" w:eastAsia="宋体"/>
                <w:sz w:val="16"/>
              </w:rPr>
              <w:t>提高居民办事效率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334C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913F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D5E5">
            <w:pPr>
              <w:jc w:val="center"/>
            </w:pPr>
            <w:r>
              <w:rPr>
                <w:rFonts w:ascii="宋体" w:hAnsi="宋体" w:eastAsia="宋体"/>
                <w:sz w:val="16"/>
              </w:rPr>
              <w:t>跨年项目，上年完成值有效提高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78E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C1FB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0BD9B">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E74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B50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31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23EE0">
            <w:pPr>
              <w:jc w:val="center"/>
            </w:pPr>
          </w:p>
        </w:tc>
      </w:tr>
      <w:tr w14:paraId="7B240B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21A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14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B7D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A88DE">
            <w:pPr>
              <w:jc w:val="center"/>
            </w:pPr>
            <w:r>
              <w:rPr>
                <w:rFonts w:ascii="宋体" w:hAnsi="宋体" w:eastAsia="宋体"/>
                <w:sz w:val="16"/>
              </w:rPr>
              <w:t>办事群众满意度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E2A2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5E9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1282">
            <w:pPr>
              <w:jc w:val="center"/>
            </w:pPr>
            <w:r>
              <w:rPr>
                <w:rFonts w:ascii="宋体" w:hAnsi="宋体" w:eastAsia="宋体"/>
                <w:sz w:val="16"/>
              </w:rPr>
              <w:t>跨年项目，上年完成值满意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DE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ECC7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9547">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637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449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FF4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5ECCC">
            <w:pPr>
              <w:jc w:val="center"/>
            </w:pPr>
            <w:r>
              <w:rPr>
                <w:rFonts w:ascii="宋体" w:hAnsi="宋体" w:eastAsia="宋体"/>
                <w:sz w:val="16"/>
              </w:rPr>
              <w:t>辖区居民较满意，通过调查问卷统计满意度达到100%，超过预期</w:t>
            </w:r>
          </w:p>
        </w:tc>
      </w:tr>
      <w:tr w14:paraId="66BB4E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EA36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F52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A3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9829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889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CC62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0E6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BB3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067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7B8B">
            <w:pPr>
              <w:jc w:val="center"/>
            </w:pPr>
            <w:r>
              <w:rPr>
                <w:rFonts w:ascii="宋体" w:hAnsi="宋体" w:eastAsia="宋体"/>
                <w:sz w:val="16"/>
              </w:rPr>
              <w:t>87.73分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BD440"/>
        </w:tc>
      </w:tr>
    </w:tbl>
    <w:p w14:paraId="1B72E239">
      <w:r>
        <w:br w:type="page"/>
      </w:r>
    </w:p>
    <w:tbl>
      <w:tblPr>
        <w:tblStyle w:val="9"/>
        <w:tblW w:w="0" w:type="auto"/>
        <w:tblInd w:w="0" w:type="dxa"/>
        <w:tblLayout w:type="autofit"/>
        <w:tblCellMar>
          <w:top w:w="0" w:type="dxa"/>
          <w:left w:w="108" w:type="dxa"/>
          <w:bottom w:w="0" w:type="dxa"/>
          <w:right w:w="108" w:type="dxa"/>
        </w:tblCellMar>
      </w:tblPr>
      <w:tblGrid>
        <w:gridCol w:w="615"/>
        <w:gridCol w:w="587"/>
        <w:gridCol w:w="587"/>
        <w:gridCol w:w="587"/>
        <w:gridCol w:w="936"/>
        <w:gridCol w:w="587"/>
        <w:gridCol w:w="587"/>
        <w:gridCol w:w="601"/>
        <w:gridCol w:w="587"/>
        <w:gridCol w:w="601"/>
        <w:gridCol w:w="937"/>
        <w:gridCol w:w="616"/>
        <w:gridCol w:w="602"/>
        <w:gridCol w:w="630"/>
      </w:tblGrid>
      <w:tr w14:paraId="1FF0D149">
        <w:tblPrEx>
          <w:tblCellMar>
            <w:top w:w="0" w:type="dxa"/>
            <w:left w:w="108" w:type="dxa"/>
            <w:bottom w:w="0" w:type="dxa"/>
            <w:right w:w="108" w:type="dxa"/>
          </w:tblCellMar>
        </w:tblPrEx>
        <w:tc>
          <w:tcPr>
            <w:tcW w:w="8848" w:type="dxa"/>
            <w:gridSpan w:val="14"/>
            <w:vAlign w:val="center"/>
          </w:tcPr>
          <w:p w14:paraId="56B362A5">
            <w:pPr>
              <w:jc w:val="center"/>
            </w:pPr>
            <w:r>
              <w:rPr>
                <w:rFonts w:ascii="宋体" w:hAnsi="宋体" w:eastAsia="宋体"/>
                <w:sz w:val="24"/>
              </w:rPr>
              <w:t>项目支出绩效自评表</w:t>
            </w:r>
          </w:p>
        </w:tc>
      </w:tr>
      <w:tr w14:paraId="05F73385">
        <w:tblPrEx>
          <w:tblCellMar>
            <w:top w:w="0" w:type="dxa"/>
            <w:left w:w="108" w:type="dxa"/>
            <w:bottom w:w="0" w:type="dxa"/>
            <w:right w:w="108" w:type="dxa"/>
          </w:tblCellMar>
        </w:tblPrEx>
        <w:tc>
          <w:tcPr>
            <w:tcW w:w="8848" w:type="dxa"/>
            <w:gridSpan w:val="14"/>
            <w:vAlign w:val="center"/>
          </w:tcPr>
          <w:p w14:paraId="7CBAF3DB">
            <w:pPr>
              <w:jc w:val="center"/>
            </w:pPr>
            <w:r>
              <w:rPr>
                <w:rFonts w:ascii="宋体" w:hAnsi="宋体" w:eastAsia="宋体"/>
                <w:sz w:val="24"/>
              </w:rPr>
              <w:t>(2024年度)</w:t>
            </w:r>
          </w:p>
        </w:tc>
      </w:tr>
      <w:tr w14:paraId="2B48F0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CE1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83D89F">
            <w:pPr>
              <w:jc w:val="center"/>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w:t>
            </w:r>
          </w:p>
        </w:tc>
      </w:tr>
      <w:tr w14:paraId="507354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CED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F8F7F6">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4DD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50B212">
            <w:pPr>
              <w:jc w:val="center"/>
            </w:pPr>
            <w:r>
              <w:rPr>
                <w:rFonts w:ascii="宋体" w:hAnsi="宋体" w:eastAsia="宋体"/>
                <w:sz w:val="16"/>
              </w:rPr>
              <w:t>乌鲁木齐市水磨沟区南湖北路街道办事处</w:t>
            </w:r>
          </w:p>
        </w:tc>
      </w:tr>
      <w:tr w14:paraId="452E72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A5A0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E1A7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1A3A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EF0E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CA06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A815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510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BC50">
            <w:pPr>
              <w:jc w:val="center"/>
            </w:pPr>
            <w:r>
              <w:rPr>
                <w:rFonts w:ascii="宋体" w:hAnsi="宋体" w:eastAsia="宋体"/>
                <w:sz w:val="16"/>
              </w:rPr>
              <w:t>得分</w:t>
            </w:r>
          </w:p>
        </w:tc>
      </w:tr>
      <w:tr w14:paraId="6336CD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13F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522A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DEE03">
            <w:pPr>
              <w:jc w:val="center"/>
            </w:pPr>
            <w:r>
              <w:rPr>
                <w:rFonts w:ascii="宋体" w:hAnsi="宋体" w:eastAsia="宋体"/>
                <w:sz w:val="16"/>
              </w:rPr>
              <w:t>21.82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9663E">
            <w:pPr>
              <w:jc w:val="center"/>
            </w:pPr>
            <w:r>
              <w:rPr>
                <w:rFonts w:ascii="宋体" w:hAnsi="宋体" w:eastAsia="宋体"/>
                <w:sz w:val="16"/>
              </w:rPr>
              <w:t>21.82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0D41A">
            <w:pPr>
              <w:jc w:val="center"/>
            </w:pPr>
            <w:r>
              <w:rPr>
                <w:rFonts w:ascii="宋体" w:hAnsi="宋体" w:eastAsia="宋体"/>
                <w:sz w:val="16"/>
              </w:rPr>
              <w:t>21.82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8555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4F3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63EDF">
            <w:pPr>
              <w:jc w:val="center"/>
            </w:pPr>
            <w:r>
              <w:rPr>
                <w:rFonts w:ascii="宋体" w:hAnsi="宋体" w:eastAsia="宋体"/>
                <w:sz w:val="16"/>
              </w:rPr>
              <w:t>10.00分</w:t>
            </w:r>
          </w:p>
        </w:tc>
      </w:tr>
      <w:tr w14:paraId="40E526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664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1B0E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BCD05">
            <w:pPr>
              <w:jc w:val="center"/>
            </w:pPr>
            <w:r>
              <w:rPr>
                <w:rFonts w:ascii="宋体" w:hAnsi="宋体" w:eastAsia="宋体"/>
                <w:sz w:val="16"/>
              </w:rPr>
              <w:t>21.82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9EFFA">
            <w:pPr>
              <w:jc w:val="center"/>
            </w:pPr>
            <w:r>
              <w:rPr>
                <w:rFonts w:ascii="宋体" w:hAnsi="宋体" w:eastAsia="宋体"/>
                <w:sz w:val="16"/>
              </w:rPr>
              <w:t>21.82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B9B0E">
            <w:pPr>
              <w:jc w:val="center"/>
            </w:pPr>
            <w:r>
              <w:rPr>
                <w:rFonts w:ascii="宋体" w:hAnsi="宋体" w:eastAsia="宋体"/>
                <w:sz w:val="16"/>
              </w:rPr>
              <w:t>21.82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540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C90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6B01">
            <w:pPr>
              <w:jc w:val="center"/>
            </w:pPr>
            <w:r>
              <w:rPr>
                <w:rFonts w:ascii="宋体" w:hAnsi="宋体" w:eastAsia="宋体"/>
                <w:sz w:val="16"/>
              </w:rPr>
              <w:t>-</w:t>
            </w:r>
          </w:p>
        </w:tc>
      </w:tr>
      <w:tr w14:paraId="69D073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788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DAE0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799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4EA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197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103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2C2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CDD9B">
            <w:pPr>
              <w:jc w:val="center"/>
            </w:pPr>
            <w:r>
              <w:rPr>
                <w:rFonts w:ascii="宋体" w:hAnsi="宋体" w:eastAsia="宋体"/>
                <w:sz w:val="16"/>
              </w:rPr>
              <w:t>-</w:t>
            </w:r>
          </w:p>
        </w:tc>
      </w:tr>
      <w:tr w14:paraId="6634EB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D7933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D74E7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4EA3AC">
            <w:pPr>
              <w:jc w:val="center"/>
            </w:pPr>
            <w:r>
              <w:rPr>
                <w:rFonts w:ascii="宋体" w:hAnsi="宋体" w:eastAsia="宋体"/>
                <w:sz w:val="16"/>
              </w:rPr>
              <w:t>总体目标完成情况</w:t>
            </w:r>
          </w:p>
        </w:tc>
      </w:tr>
      <w:tr w14:paraId="1A5673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050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55C49F">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中列支），该项目用于发放临聘人员工资、社保以及住房公积金。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741E2B">
            <w:pPr>
              <w:jc w:val="both"/>
            </w:pPr>
            <w:r>
              <w:rPr>
                <w:rFonts w:ascii="宋体" w:hAnsi="宋体" w:eastAsia="宋体"/>
                <w:sz w:val="16"/>
              </w:rPr>
              <w:t>消化2021年临时聘用人员经费（从乌财企</w:t>
            </w:r>
            <w:r>
              <w:rPr>
                <w:rFonts w:hint="eastAsia" w:ascii="宋体" w:hAnsi="宋体"/>
                <w:sz w:val="16"/>
                <w:lang w:eastAsia="zh-CN"/>
              </w:rPr>
              <w:t>〔2022〕54号</w:t>
            </w:r>
            <w:r>
              <w:rPr>
                <w:rFonts w:ascii="宋体" w:hAnsi="宋体" w:eastAsia="宋体"/>
                <w:sz w:val="16"/>
              </w:rPr>
              <w:t>中列支），该项目用于支付临聘人员工资、社保、绩效、管理费，项目的顺利实施，可以保障临聘人员工资收入，提高工作人员积极性，保障单位各项工作正常开展。</w:t>
            </w:r>
          </w:p>
        </w:tc>
      </w:tr>
      <w:tr w14:paraId="7A2844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BACF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CA1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2C39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51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363E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B82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45F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43EC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CC70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B4DF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271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FB8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765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9BC8">
            <w:pPr>
              <w:jc w:val="center"/>
            </w:pPr>
            <w:r>
              <w:rPr>
                <w:rFonts w:ascii="宋体" w:hAnsi="宋体" w:eastAsia="宋体"/>
                <w:sz w:val="16"/>
              </w:rPr>
              <w:t>偏差原因分析及改进措施</w:t>
            </w:r>
          </w:p>
        </w:tc>
      </w:tr>
      <w:tr w14:paraId="1BA586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BF3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13B7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AC409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0AB85">
            <w:pPr>
              <w:jc w:val="center"/>
            </w:pPr>
            <w:r>
              <w:rPr>
                <w:rFonts w:ascii="宋体" w:hAnsi="宋体" w:eastAsia="宋体"/>
                <w:sz w:val="16"/>
              </w:rPr>
              <w:t>享受公益性岗位补贴人员数量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B3788">
            <w:pPr>
              <w:jc w:val="center"/>
            </w:pPr>
            <w:r>
              <w:rPr>
                <w:rFonts w:ascii="宋体" w:hAnsi="宋体" w:eastAsia="宋体"/>
                <w:sz w:val="16"/>
              </w:rPr>
              <w: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8E8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10171">
            <w:pPr>
              <w:jc w:val="center"/>
            </w:pPr>
            <w:r>
              <w:rPr>
                <w:rFonts w:ascii="宋体" w:hAnsi="宋体" w:eastAsia="宋体"/>
                <w:sz w:val="16"/>
              </w:rPr>
              <w:t>上年已完成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6A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E9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8DA2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87590">
            <w:pPr>
              <w:jc w:val="center"/>
            </w:pPr>
            <w:r>
              <w:rPr>
                <w:rFonts w:ascii="宋体" w:hAnsi="宋体" w:eastAsia="宋体"/>
                <w:sz w:val="16"/>
              </w:rPr>
              <w: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0CC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4C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EF695">
            <w:pPr>
              <w:jc w:val="center"/>
            </w:pPr>
          </w:p>
        </w:tc>
      </w:tr>
      <w:tr w14:paraId="573DF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F5D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354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09D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05E3">
            <w:pPr>
              <w:jc w:val="center"/>
            </w:pPr>
            <w:r>
              <w:rPr>
                <w:rFonts w:ascii="宋体" w:hAnsi="宋体" w:eastAsia="宋体"/>
                <w:sz w:val="16"/>
              </w:rPr>
              <w:t>该项目发放工资月数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A9A21">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FC4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B5841">
            <w:pPr>
              <w:jc w:val="center"/>
            </w:pPr>
            <w:r>
              <w:rPr>
                <w:rFonts w:ascii="宋体" w:hAnsi="宋体" w:eastAsia="宋体"/>
                <w:sz w:val="16"/>
              </w:rPr>
              <w:t>上年已完成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A3B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F5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9B70F">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3CED">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158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5F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53BE">
            <w:pPr>
              <w:jc w:val="center"/>
            </w:pPr>
          </w:p>
        </w:tc>
      </w:tr>
      <w:tr w14:paraId="2FF14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741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5E9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025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CC0E6">
            <w:pPr>
              <w:jc w:val="center"/>
            </w:pPr>
            <w:r>
              <w:rPr>
                <w:rFonts w:ascii="宋体" w:hAnsi="宋体" w:eastAsia="宋体"/>
                <w:sz w:val="16"/>
              </w:rPr>
              <w:t>公益性岗位工资发放准确性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CE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5C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CD3A8">
            <w:pPr>
              <w:jc w:val="center"/>
            </w:pPr>
            <w:r>
              <w:rPr>
                <w:rFonts w:ascii="宋体" w:hAnsi="宋体" w:eastAsia="宋体"/>
                <w:sz w:val="16"/>
              </w:rPr>
              <w:t>上年已完成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B01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25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68D6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17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A6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BC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298D7">
            <w:pPr>
              <w:jc w:val="center"/>
            </w:pPr>
          </w:p>
        </w:tc>
      </w:tr>
      <w:tr w14:paraId="3A0F56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CC7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1E1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9B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E74B0">
            <w:pPr>
              <w:jc w:val="center"/>
            </w:pPr>
            <w:r>
              <w:rPr>
                <w:rFonts w:ascii="宋体" w:hAnsi="宋体" w:eastAsia="宋体"/>
                <w:sz w:val="16"/>
              </w:rPr>
              <w:t>公益性岗位人员服务居民及时率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7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8B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C58A9">
            <w:pPr>
              <w:jc w:val="center"/>
            </w:pPr>
            <w:r>
              <w:rPr>
                <w:rFonts w:ascii="宋体" w:hAnsi="宋体" w:eastAsia="宋体"/>
                <w:sz w:val="16"/>
              </w:rPr>
              <w:t>上年已完成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A2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8DD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AD4C1">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4BF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90D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6F3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50DD">
            <w:pPr>
              <w:jc w:val="center"/>
            </w:pPr>
          </w:p>
        </w:tc>
      </w:tr>
      <w:tr w14:paraId="3E2424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11A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3F6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8C13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9C53F">
            <w:pPr>
              <w:jc w:val="center"/>
            </w:pPr>
            <w:r>
              <w:rPr>
                <w:rFonts w:ascii="宋体" w:hAnsi="宋体" w:eastAsia="宋体"/>
                <w:sz w:val="16"/>
              </w:rPr>
              <w:t>平均每月每人工资标准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54EAC">
            <w:pPr>
              <w:jc w:val="center"/>
            </w:pPr>
            <w:r>
              <w:rPr>
                <w:rFonts w:ascii="宋体" w:hAnsi="宋体" w:eastAsia="宋体"/>
                <w:sz w:val="16"/>
              </w:rPr>
              <w:t>=0.311765万元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F34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9E92">
            <w:pPr>
              <w:jc w:val="center"/>
            </w:pPr>
            <w:r>
              <w:rPr>
                <w:rFonts w:ascii="宋体" w:hAnsi="宋体" w:eastAsia="宋体"/>
                <w:sz w:val="16"/>
              </w:rPr>
              <w:t>上年已完成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35D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49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034D">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5C89">
            <w:pPr>
              <w:jc w:val="center"/>
            </w:pPr>
            <w:r>
              <w:rPr>
                <w:rFonts w:ascii="宋体" w:hAnsi="宋体" w:eastAsia="宋体"/>
                <w:sz w:val="16"/>
              </w:rPr>
              <w:t>=0.311765万元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C17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FB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C06D">
            <w:pPr>
              <w:jc w:val="center"/>
            </w:pPr>
          </w:p>
        </w:tc>
      </w:tr>
      <w:tr w14:paraId="4791A2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988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B9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529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80C3">
            <w:pPr>
              <w:jc w:val="center"/>
            </w:pPr>
            <w:r>
              <w:rPr>
                <w:rFonts w:ascii="宋体" w:hAnsi="宋体" w:eastAsia="宋体"/>
                <w:sz w:val="16"/>
              </w:rPr>
              <w:t>提升社区工作人员积极性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F9C3E">
            <w:pPr>
              <w:jc w:val="center"/>
            </w:pPr>
            <w:r>
              <w:rPr>
                <w:rFonts w:ascii="宋体" w:hAnsi="宋体" w:eastAsia="宋体"/>
                <w:sz w:val="16"/>
              </w:rPr>
              <w:t>完全达到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73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B3D0D">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75F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5310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6C27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7ABA">
            <w:pPr>
              <w:jc w:val="center"/>
            </w:pPr>
            <w:r>
              <w:rPr>
                <w:rFonts w:ascii="宋体" w:hAnsi="宋体" w:eastAsia="宋体"/>
                <w:sz w:val="16"/>
              </w:rPr>
              <w:t>完全达到预期</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27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809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BDB6">
            <w:pPr>
              <w:jc w:val="center"/>
            </w:pPr>
          </w:p>
        </w:tc>
      </w:tr>
      <w:tr w14:paraId="4C6E7A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4B1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67A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6D2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FE07B">
            <w:pPr>
              <w:jc w:val="center"/>
            </w:pPr>
            <w:r>
              <w:rPr>
                <w:rFonts w:ascii="宋体" w:hAnsi="宋体" w:eastAsia="宋体"/>
                <w:sz w:val="16"/>
              </w:rPr>
              <w:t>公益性岗位人员满意度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499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C1A2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26563">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319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5B40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36897">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15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35D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91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C67A">
            <w:pPr>
              <w:jc w:val="center"/>
            </w:pPr>
          </w:p>
        </w:tc>
      </w:tr>
      <w:tr w14:paraId="3F2C0FA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7FD01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2947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BF2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46C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C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0ED4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EBA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3E2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1F9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7C5E">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89BB8F"/>
        </w:tc>
      </w:tr>
    </w:tbl>
    <w:p w14:paraId="5D48741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63A1777">
        <w:tc>
          <w:tcPr>
            <w:tcW w:w="8848" w:type="dxa"/>
            <w:gridSpan w:val="14"/>
            <w:vAlign w:val="center"/>
          </w:tcPr>
          <w:p w14:paraId="520ABD1D">
            <w:pPr>
              <w:jc w:val="center"/>
            </w:pPr>
            <w:r>
              <w:rPr>
                <w:rFonts w:ascii="宋体" w:hAnsi="宋体" w:eastAsia="宋体"/>
                <w:sz w:val="24"/>
              </w:rPr>
              <w:t>项目支出绩效自评表</w:t>
            </w:r>
          </w:p>
        </w:tc>
      </w:tr>
      <w:tr w14:paraId="3AF1FEC5">
        <w:tblPrEx>
          <w:tblCellMar>
            <w:top w:w="0" w:type="dxa"/>
            <w:left w:w="108" w:type="dxa"/>
            <w:bottom w:w="0" w:type="dxa"/>
            <w:right w:w="108" w:type="dxa"/>
          </w:tblCellMar>
        </w:tblPrEx>
        <w:tc>
          <w:tcPr>
            <w:tcW w:w="8848" w:type="dxa"/>
            <w:gridSpan w:val="14"/>
            <w:vAlign w:val="center"/>
          </w:tcPr>
          <w:p w14:paraId="12DEDFDA">
            <w:pPr>
              <w:jc w:val="center"/>
            </w:pPr>
            <w:r>
              <w:rPr>
                <w:rFonts w:ascii="宋体" w:hAnsi="宋体" w:eastAsia="宋体"/>
                <w:sz w:val="24"/>
              </w:rPr>
              <w:t>(2024年度)</w:t>
            </w:r>
          </w:p>
        </w:tc>
      </w:tr>
      <w:tr w14:paraId="2E708C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C4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8D664D">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中列支）1</w:t>
            </w:r>
          </w:p>
        </w:tc>
      </w:tr>
      <w:tr w14:paraId="27E19D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139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84B894">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47C7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94725A">
            <w:pPr>
              <w:jc w:val="center"/>
            </w:pPr>
            <w:r>
              <w:rPr>
                <w:rFonts w:ascii="宋体" w:hAnsi="宋体" w:eastAsia="宋体"/>
                <w:sz w:val="16"/>
              </w:rPr>
              <w:t>乌鲁木齐市水磨沟区南湖北路街道办事处</w:t>
            </w:r>
          </w:p>
        </w:tc>
      </w:tr>
      <w:tr w14:paraId="27DF06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994F9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4B00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16BD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AD6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5C11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E707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04A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7B646">
            <w:pPr>
              <w:jc w:val="center"/>
            </w:pPr>
            <w:r>
              <w:rPr>
                <w:rFonts w:ascii="宋体" w:hAnsi="宋体" w:eastAsia="宋体"/>
                <w:sz w:val="16"/>
              </w:rPr>
              <w:t>得分</w:t>
            </w:r>
          </w:p>
        </w:tc>
      </w:tr>
      <w:tr w14:paraId="738132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22B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F4BD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2E0EB">
            <w:pPr>
              <w:jc w:val="center"/>
            </w:pPr>
            <w:r>
              <w:rPr>
                <w:rFonts w:ascii="宋体" w:hAnsi="宋体" w:eastAsia="宋体"/>
                <w:sz w:val="16"/>
              </w:rPr>
              <w:t>20.77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CD667">
            <w:pPr>
              <w:jc w:val="center"/>
            </w:pPr>
            <w:r>
              <w:rPr>
                <w:rFonts w:ascii="宋体" w:hAnsi="宋体" w:eastAsia="宋体"/>
                <w:sz w:val="16"/>
              </w:rPr>
              <w:t>20.77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442F0">
            <w:pPr>
              <w:jc w:val="center"/>
            </w:pPr>
            <w:r>
              <w:rPr>
                <w:rFonts w:ascii="宋体" w:hAnsi="宋体" w:eastAsia="宋体"/>
                <w:sz w:val="16"/>
              </w:rPr>
              <w:t>20.77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1AD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77665">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7B3E3">
            <w:pPr>
              <w:jc w:val="center"/>
            </w:pPr>
            <w:r>
              <w:rPr>
                <w:rFonts w:ascii="宋体" w:hAnsi="宋体" w:eastAsia="宋体"/>
                <w:sz w:val="16"/>
              </w:rPr>
              <w:t>10.00分</w:t>
            </w:r>
          </w:p>
        </w:tc>
      </w:tr>
      <w:tr w14:paraId="07876E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447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5AC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D6272">
            <w:pPr>
              <w:jc w:val="center"/>
            </w:pPr>
            <w:r>
              <w:rPr>
                <w:rFonts w:ascii="宋体" w:hAnsi="宋体" w:eastAsia="宋体"/>
                <w:sz w:val="16"/>
              </w:rPr>
              <w:t>20.77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AE80F">
            <w:pPr>
              <w:jc w:val="center"/>
            </w:pPr>
            <w:r>
              <w:rPr>
                <w:rFonts w:ascii="宋体" w:hAnsi="宋体" w:eastAsia="宋体"/>
                <w:sz w:val="16"/>
              </w:rPr>
              <w:t>20.77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A57A6">
            <w:pPr>
              <w:jc w:val="center"/>
            </w:pPr>
            <w:r>
              <w:rPr>
                <w:rFonts w:ascii="宋体" w:hAnsi="宋体" w:eastAsia="宋体"/>
                <w:sz w:val="16"/>
              </w:rPr>
              <w:t>20.77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A43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994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4539">
            <w:pPr>
              <w:jc w:val="center"/>
            </w:pPr>
            <w:r>
              <w:rPr>
                <w:rFonts w:ascii="宋体" w:hAnsi="宋体" w:eastAsia="宋体"/>
                <w:sz w:val="16"/>
              </w:rPr>
              <w:t>-</w:t>
            </w:r>
          </w:p>
        </w:tc>
      </w:tr>
      <w:tr w14:paraId="4F535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32B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196B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95F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4BF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B13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3D2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572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1A5F1">
            <w:pPr>
              <w:jc w:val="center"/>
            </w:pPr>
            <w:r>
              <w:rPr>
                <w:rFonts w:ascii="宋体" w:hAnsi="宋体" w:eastAsia="宋体"/>
                <w:sz w:val="16"/>
              </w:rPr>
              <w:t>-</w:t>
            </w:r>
          </w:p>
        </w:tc>
      </w:tr>
      <w:tr w14:paraId="2CA0C7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92B8A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37AB3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782F24">
            <w:pPr>
              <w:jc w:val="center"/>
            </w:pPr>
            <w:r>
              <w:rPr>
                <w:rFonts w:ascii="宋体" w:hAnsi="宋体" w:eastAsia="宋体"/>
                <w:sz w:val="16"/>
              </w:rPr>
              <w:t>总体目标完成情况</w:t>
            </w:r>
          </w:p>
        </w:tc>
      </w:tr>
      <w:tr w14:paraId="247416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0CB4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5993A4">
            <w:pPr>
              <w:jc w:val="both"/>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中列支），该项目用于发放临聘人员工资、社保以及住房公积金。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791244">
            <w:pPr>
              <w:jc w:val="both"/>
            </w:pPr>
            <w:r>
              <w:rPr>
                <w:rFonts w:ascii="宋体" w:hAnsi="宋体" w:eastAsia="宋体"/>
                <w:sz w:val="16"/>
              </w:rPr>
              <w:t>消化2023年临时聘用人员经费，支付临聘人员一个月工资20.77万元，解决了临聘人员的工资，确保资金发放准确及时，提高工作人员积极性。</w:t>
            </w:r>
            <w:r>
              <w:rPr>
                <w:rFonts w:ascii="宋体" w:hAnsi="宋体" w:eastAsia="宋体"/>
                <w:sz w:val="16"/>
              </w:rPr>
              <w:br w:type="textWrapping"/>
            </w:r>
          </w:p>
        </w:tc>
      </w:tr>
      <w:tr w14:paraId="6681AC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CC0D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79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6C07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DC74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2A0D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E383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D99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F84B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6C45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95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588C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82B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A8B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EC0EB">
            <w:pPr>
              <w:jc w:val="center"/>
            </w:pPr>
            <w:r>
              <w:rPr>
                <w:rFonts w:ascii="宋体" w:hAnsi="宋体" w:eastAsia="宋体"/>
                <w:sz w:val="16"/>
              </w:rPr>
              <w:t>偏差原因分析及改进措施</w:t>
            </w:r>
          </w:p>
        </w:tc>
      </w:tr>
      <w:tr w14:paraId="5E4D98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6C4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561F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A0B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00CDD">
            <w:pPr>
              <w:jc w:val="center"/>
            </w:pPr>
            <w:r>
              <w:rPr>
                <w:rFonts w:ascii="宋体" w:hAnsi="宋体" w:eastAsia="宋体"/>
                <w:sz w:val="16"/>
              </w:rPr>
              <w:t>公益性岗位人员数量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DCE2A">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A53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75B4">
            <w:pPr>
              <w:jc w:val="center"/>
            </w:pPr>
            <w:r>
              <w:rPr>
                <w:rFonts w:ascii="宋体" w:hAnsi="宋体" w:eastAsia="宋体"/>
                <w:sz w:val="16"/>
              </w:rPr>
              <w:t>上年临聘人员工资已</w:t>
            </w:r>
            <w:r>
              <w:rPr>
                <w:rFonts w:hint="eastAsia" w:ascii="宋体" w:hAnsi="宋体"/>
                <w:sz w:val="16"/>
                <w:lang w:eastAsia="zh-CN"/>
              </w:rPr>
              <w:t>发</w:t>
            </w:r>
            <w:r>
              <w:rPr>
                <w:rFonts w:ascii="宋体" w:hAnsi="宋体" w:eastAsia="宋体"/>
                <w:sz w:val="16"/>
              </w:rPr>
              <w:t>给到位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20B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BE5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A54C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A7E7">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C62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1F6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1ED11">
            <w:pPr>
              <w:jc w:val="center"/>
            </w:pPr>
          </w:p>
        </w:tc>
      </w:tr>
      <w:tr w14:paraId="5A24D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618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EE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D91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0C34D">
            <w:pPr>
              <w:jc w:val="center"/>
            </w:pPr>
            <w:r>
              <w:rPr>
                <w:rFonts w:ascii="宋体" w:hAnsi="宋体" w:eastAsia="宋体"/>
                <w:sz w:val="16"/>
              </w:rPr>
              <w:t>该项目发放工资月数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CC3B1">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DBF1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5CE1">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77E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B02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BFB9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85D9B">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DD3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8B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8F928">
            <w:pPr>
              <w:jc w:val="center"/>
            </w:pPr>
          </w:p>
        </w:tc>
      </w:tr>
      <w:tr w14:paraId="352F69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0C5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068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DF02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619B7">
            <w:pPr>
              <w:jc w:val="center"/>
            </w:pPr>
            <w:r>
              <w:rPr>
                <w:rFonts w:ascii="宋体" w:hAnsi="宋体" w:eastAsia="宋体"/>
                <w:sz w:val="16"/>
              </w:rPr>
              <w:t>公益性岗位出勤率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373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FCF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AA25">
            <w:pPr>
              <w:jc w:val="center"/>
            </w:pPr>
            <w:r>
              <w:rPr>
                <w:rFonts w:ascii="宋体" w:hAnsi="宋体" w:eastAsia="宋体"/>
                <w:sz w:val="16"/>
              </w:rPr>
              <w:t>上年临聘人员工资已</w:t>
            </w:r>
            <w:r>
              <w:rPr>
                <w:rFonts w:hint="eastAsia" w:ascii="宋体" w:hAnsi="宋体"/>
                <w:sz w:val="16"/>
                <w:lang w:eastAsia="zh-CN"/>
              </w:rPr>
              <w:t>发</w:t>
            </w:r>
            <w:r>
              <w:rPr>
                <w:rFonts w:ascii="宋体" w:hAnsi="宋体" w:eastAsia="宋体"/>
                <w:sz w:val="16"/>
              </w:rPr>
              <w:t>给到位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44E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E6A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4A18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9D7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EBD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5DF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3ACC3">
            <w:pPr>
              <w:jc w:val="center"/>
            </w:pPr>
          </w:p>
        </w:tc>
      </w:tr>
      <w:tr w14:paraId="3733C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76A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053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53B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B508A">
            <w:pPr>
              <w:jc w:val="center"/>
            </w:pPr>
            <w:r>
              <w:rPr>
                <w:rFonts w:ascii="宋体" w:hAnsi="宋体" w:eastAsia="宋体"/>
                <w:sz w:val="16"/>
              </w:rPr>
              <w:t>公益性岗位工资发放及时率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BDD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3C7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D9A3">
            <w:pPr>
              <w:jc w:val="center"/>
            </w:pPr>
            <w:r>
              <w:rPr>
                <w:rFonts w:ascii="宋体" w:hAnsi="宋体" w:eastAsia="宋体"/>
                <w:sz w:val="16"/>
              </w:rPr>
              <w:t>上年临聘人员工资已</w:t>
            </w:r>
            <w:r>
              <w:rPr>
                <w:rFonts w:hint="eastAsia" w:ascii="宋体" w:hAnsi="宋体"/>
                <w:sz w:val="16"/>
                <w:lang w:eastAsia="zh-CN"/>
              </w:rPr>
              <w:t>发</w:t>
            </w:r>
            <w:r>
              <w:rPr>
                <w:rFonts w:ascii="宋体" w:hAnsi="宋体" w:eastAsia="宋体"/>
                <w:sz w:val="16"/>
              </w:rPr>
              <w:t>给到位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FA8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0A7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CCB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F1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2F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E8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1A99">
            <w:pPr>
              <w:jc w:val="center"/>
            </w:pPr>
          </w:p>
        </w:tc>
      </w:tr>
      <w:tr w14:paraId="5AFBC9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76E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C8E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273A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EBA74">
            <w:pPr>
              <w:jc w:val="center"/>
            </w:pPr>
            <w:r>
              <w:rPr>
                <w:rFonts w:ascii="宋体" w:hAnsi="宋体" w:eastAsia="宋体"/>
                <w:sz w:val="16"/>
              </w:rPr>
              <w:t>平均每月每人工资标准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39B7">
            <w:pPr>
              <w:jc w:val="center"/>
            </w:pPr>
            <w:r>
              <w:rPr>
                <w:rFonts w:ascii="宋体" w:hAnsi="宋体" w:eastAsia="宋体"/>
                <w:sz w:val="16"/>
              </w:rPr>
              <w:t>=0.32万元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424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474CC">
            <w:pPr>
              <w:jc w:val="center"/>
            </w:pPr>
            <w:r>
              <w:rPr>
                <w:rFonts w:ascii="宋体" w:hAnsi="宋体" w:eastAsia="宋体"/>
                <w:sz w:val="16"/>
              </w:rPr>
              <w:t>上年临聘人员工资已</w:t>
            </w:r>
            <w:r>
              <w:rPr>
                <w:rFonts w:hint="eastAsia" w:ascii="宋体" w:hAnsi="宋体"/>
                <w:sz w:val="16"/>
                <w:lang w:eastAsia="zh-CN"/>
              </w:rPr>
              <w:t>发</w:t>
            </w:r>
            <w:r>
              <w:rPr>
                <w:rFonts w:ascii="宋体" w:hAnsi="宋体" w:eastAsia="宋体"/>
                <w:sz w:val="16"/>
              </w:rPr>
              <w:t>给到位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E08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2E6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8A25F">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B0DD">
            <w:pPr>
              <w:jc w:val="center"/>
            </w:pPr>
            <w:r>
              <w:rPr>
                <w:rFonts w:ascii="宋体" w:hAnsi="宋体" w:eastAsia="宋体"/>
                <w:sz w:val="16"/>
              </w:rPr>
              <w:t>=0.32万元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D13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379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F6B8E">
            <w:pPr>
              <w:jc w:val="center"/>
            </w:pPr>
          </w:p>
        </w:tc>
      </w:tr>
      <w:tr w14:paraId="267E7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432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0C0C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E77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217D2">
            <w:pPr>
              <w:jc w:val="center"/>
            </w:pPr>
            <w:r>
              <w:rPr>
                <w:rFonts w:ascii="宋体" w:hAnsi="宋体" w:eastAsia="宋体"/>
                <w:sz w:val="16"/>
              </w:rPr>
              <w:t>提升社区工作人员积极性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0013">
            <w:pPr>
              <w:jc w:val="center"/>
            </w:pPr>
            <w:r>
              <w:rPr>
                <w:rFonts w:ascii="宋体" w:hAnsi="宋体" w:eastAsia="宋体"/>
                <w:sz w:val="16"/>
              </w:rPr>
              <w:t>完全达到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C790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2E4E">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183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390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0A5C8">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8AF6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71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D49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803C0">
            <w:pPr>
              <w:jc w:val="center"/>
            </w:pPr>
          </w:p>
        </w:tc>
      </w:tr>
      <w:tr w14:paraId="1E4A4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E70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31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3924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B4BA">
            <w:pPr>
              <w:jc w:val="center"/>
            </w:pPr>
            <w:r>
              <w:rPr>
                <w:rFonts w:ascii="宋体" w:hAnsi="宋体" w:eastAsia="宋体"/>
                <w:sz w:val="16"/>
              </w:rPr>
              <w:t>公益性岗位人员满意度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23F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FB89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CD56">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BA5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8E0A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5423">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A5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91F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5B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2E804">
            <w:pPr>
              <w:jc w:val="center"/>
            </w:pPr>
          </w:p>
        </w:tc>
      </w:tr>
      <w:tr w14:paraId="2AB35F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466E8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85D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01D9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D091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9B0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12D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F9B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22F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B0C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5CF4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9D751"/>
        </w:tc>
      </w:tr>
    </w:tbl>
    <w:p w14:paraId="2F1105F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3C212577">
        <w:tblPrEx>
          <w:tblCellMar>
            <w:top w:w="0" w:type="dxa"/>
            <w:left w:w="108" w:type="dxa"/>
            <w:bottom w:w="0" w:type="dxa"/>
            <w:right w:w="108" w:type="dxa"/>
          </w:tblCellMar>
        </w:tblPrEx>
        <w:tc>
          <w:tcPr>
            <w:tcW w:w="8848" w:type="dxa"/>
            <w:gridSpan w:val="14"/>
            <w:vAlign w:val="center"/>
          </w:tcPr>
          <w:p w14:paraId="4DD34F48">
            <w:pPr>
              <w:jc w:val="center"/>
            </w:pPr>
            <w:r>
              <w:rPr>
                <w:rFonts w:ascii="宋体" w:hAnsi="宋体" w:eastAsia="宋体"/>
                <w:sz w:val="24"/>
              </w:rPr>
              <w:t>项目支出绩效自评表</w:t>
            </w:r>
          </w:p>
        </w:tc>
      </w:tr>
      <w:tr w14:paraId="18095648">
        <w:tblPrEx>
          <w:tblCellMar>
            <w:top w:w="0" w:type="dxa"/>
            <w:left w:w="108" w:type="dxa"/>
            <w:bottom w:w="0" w:type="dxa"/>
            <w:right w:w="108" w:type="dxa"/>
          </w:tblCellMar>
        </w:tblPrEx>
        <w:tc>
          <w:tcPr>
            <w:tcW w:w="8848" w:type="dxa"/>
            <w:gridSpan w:val="14"/>
            <w:vAlign w:val="center"/>
          </w:tcPr>
          <w:p w14:paraId="707269CC">
            <w:pPr>
              <w:jc w:val="center"/>
            </w:pPr>
            <w:r>
              <w:rPr>
                <w:rFonts w:ascii="宋体" w:hAnsi="宋体" w:eastAsia="宋体"/>
                <w:sz w:val="24"/>
              </w:rPr>
              <w:t>(2024年度)</w:t>
            </w:r>
          </w:p>
        </w:tc>
      </w:tr>
      <w:tr w14:paraId="63D913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A4D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A445DB">
            <w:pPr>
              <w:jc w:val="center"/>
            </w:pPr>
            <w:r>
              <w:rPr>
                <w:rFonts w:ascii="宋体" w:hAnsi="宋体" w:eastAsia="宋体"/>
                <w:sz w:val="16"/>
              </w:rPr>
              <w:t>消化2023年暂付款</w:t>
            </w:r>
          </w:p>
        </w:tc>
      </w:tr>
      <w:tr w14:paraId="67355C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9D76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CE81AC">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4037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970824">
            <w:pPr>
              <w:jc w:val="center"/>
            </w:pPr>
            <w:r>
              <w:rPr>
                <w:rFonts w:ascii="宋体" w:hAnsi="宋体" w:eastAsia="宋体"/>
                <w:sz w:val="16"/>
              </w:rPr>
              <w:t>乌鲁木齐市水磨沟区南湖北路街道办事处</w:t>
            </w:r>
          </w:p>
        </w:tc>
      </w:tr>
      <w:tr w14:paraId="3FE965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3899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AB24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47D9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887B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AF4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5C25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9BB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310E">
            <w:pPr>
              <w:jc w:val="center"/>
            </w:pPr>
            <w:r>
              <w:rPr>
                <w:rFonts w:ascii="宋体" w:hAnsi="宋体" w:eastAsia="宋体"/>
                <w:sz w:val="16"/>
              </w:rPr>
              <w:t>得分</w:t>
            </w:r>
          </w:p>
        </w:tc>
      </w:tr>
      <w:tr w14:paraId="3D0A9F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68E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364C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01BF5">
            <w:pPr>
              <w:jc w:val="center"/>
            </w:pPr>
            <w:r>
              <w:rPr>
                <w:rFonts w:ascii="宋体" w:hAnsi="宋体" w:eastAsia="宋体"/>
                <w:sz w:val="16"/>
              </w:rPr>
              <w:t>58.38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F8E9B">
            <w:pPr>
              <w:jc w:val="center"/>
            </w:pPr>
            <w:r>
              <w:rPr>
                <w:rFonts w:ascii="宋体" w:hAnsi="宋体" w:eastAsia="宋体"/>
                <w:sz w:val="16"/>
              </w:rPr>
              <w:t>58.38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5493F">
            <w:pPr>
              <w:jc w:val="center"/>
            </w:pPr>
            <w:r>
              <w:rPr>
                <w:rFonts w:ascii="宋体" w:hAnsi="宋体" w:eastAsia="宋体"/>
                <w:sz w:val="16"/>
              </w:rPr>
              <w:t>58.38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8313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F735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FCB56">
            <w:pPr>
              <w:jc w:val="center"/>
            </w:pPr>
            <w:r>
              <w:rPr>
                <w:rFonts w:ascii="宋体" w:hAnsi="宋体" w:eastAsia="宋体"/>
                <w:sz w:val="16"/>
              </w:rPr>
              <w:t>10.00分</w:t>
            </w:r>
          </w:p>
        </w:tc>
      </w:tr>
      <w:tr w14:paraId="109B43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57E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2538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4A100">
            <w:pPr>
              <w:jc w:val="center"/>
            </w:pPr>
            <w:r>
              <w:rPr>
                <w:rFonts w:ascii="宋体" w:hAnsi="宋体" w:eastAsia="宋体"/>
                <w:sz w:val="16"/>
              </w:rPr>
              <w:t>58.38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BBFFE">
            <w:pPr>
              <w:jc w:val="center"/>
            </w:pPr>
            <w:r>
              <w:rPr>
                <w:rFonts w:ascii="宋体" w:hAnsi="宋体" w:eastAsia="宋体"/>
                <w:sz w:val="16"/>
              </w:rPr>
              <w:t>58.38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67162">
            <w:pPr>
              <w:jc w:val="center"/>
            </w:pPr>
            <w:r>
              <w:rPr>
                <w:rFonts w:ascii="宋体" w:hAnsi="宋体" w:eastAsia="宋体"/>
                <w:sz w:val="16"/>
              </w:rPr>
              <w:t>58.38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C48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27A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38A5E">
            <w:pPr>
              <w:jc w:val="center"/>
            </w:pPr>
            <w:r>
              <w:rPr>
                <w:rFonts w:ascii="宋体" w:hAnsi="宋体" w:eastAsia="宋体"/>
                <w:sz w:val="16"/>
              </w:rPr>
              <w:t>-</w:t>
            </w:r>
          </w:p>
        </w:tc>
      </w:tr>
      <w:tr w14:paraId="6D02D6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4EE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2DEC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95F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6E6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729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B6C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F74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3131">
            <w:pPr>
              <w:jc w:val="center"/>
            </w:pPr>
            <w:r>
              <w:rPr>
                <w:rFonts w:ascii="宋体" w:hAnsi="宋体" w:eastAsia="宋体"/>
                <w:sz w:val="16"/>
              </w:rPr>
              <w:t>-</w:t>
            </w:r>
          </w:p>
        </w:tc>
      </w:tr>
      <w:tr w14:paraId="4D8E66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19DE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6D879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39C85A">
            <w:pPr>
              <w:jc w:val="center"/>
            </w:pPr>
            <w:r>
              <w:rPr>
                <w:rFonts w:ascii="宋体" w:hAnsi="宋体" w:eastAsia="宋体"/>
                <w:sz w:val="16"/>
              </w:rPr>
              <w:t>总体目标完成情况</w:t>
            </w:r>
          </w:p>
        </w:tc>
      </w:tr>
      <w:tr w14:paraId="71430B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778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4D4342">
            <w:pPr>
              <w:jc w:val="both"/>
            </w:pPr>
            <w:r>
              <w:rPr>
                <w:rFonts w:ascii="宋体" w:hAnsi="宋体" w:eastAsia="宋体"/>
                <w:sz w:val="16"/>
              </w:rPr>
              <w:t>消化2023年暂付款，共拨付资金58.38万元，属于水区本级财政资金安排的项目，该项目主要用于化解</w:t>
            </w:r>
            <w:r>
              <w:rPr>
                <w:rFonts w:hint="eastAsia" w:ascii="宋体" w:hAnsi="宋体"/>
                <w:sz w:val="16"/>
                <w:lang w:eastAsia="zh-CN"/>
              </w:rPr>
              <w:t>本单位</w:t>
            </w:r>
            <w:r>
              <w:rPr>
                <w:rFonts w:ascii="宋体" w:hAnsi="宋体" w:eastAsia="宋体"/>
                <w:sz w:val="16"/>
              </w:rPr>
              <w:t>中小企业款项，包含2017年两个便民服务站建设工程款、四个社区办公用房基础改造工程监理费、一个社区办公用房维修改造3%质保金、1个社区2021年规范党建示范点规范化打造余款</w:t>
            </w:r>
            <w:r>
              <w:rPr>
                <w:rFonts w:hint="eastAsia" w:ascii="宋体" w:hAnsi="宋体"/>
                <w:sz w:val="16"/>
                <w:lang w:eastAsia="zh-CN"/>
              </w:rPr>
              <w:t>以及</w:t>
            </w:r>
            <w:r>
              <w:rPr>
                <w:rFonts w:ascii="宋体" w:hAnsi="宋体" w:eastAsia="宋体"/>
                <w:sz w:val="16"/>
              </w:rPr>
              <w:t>YQ期间社区租赁房屋作为临时隔离点、购买</w:t>
            </w:r>
            <w:r>
              <w:rPr>
                <w:rFonts w:hint="eastAsia" w:ascii="宋体" w:hAnsi="宋体"/>
                <w:sz w:val="16"/>
                <w:lang w:eastAsia="zh-CN"/>
              </w:rPr>
              <w:t>电暖器</w:t>
            </w:r>
            <w:r>
              <w:rPr>
                <w:rFonts w:ascii="宋体" w:hAnsi="宋体" w:eastAsia="宋体"/>
                <w:sz w:val="16"/>
              </w:rPr>
              <w:t>、微波炉等。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E00753">
            <w:pPr>
              <w:jc w:val="both"/>
            </w:pPr>
            <w:r>
              <w:rPr>
                <w:rFonts w:ascii="宋体" w:hAnsi="宋体" w:eastAsia="宋体"/>
                <w:sz w:val="16"/>
              </w:rPr>
              <w:t>消化2023年暂付款，共拨付资金58.38万元，属于水区本级财政资金安排的项目，该项目主要用于化解</w:t>
            </w:r>
            <w:r>
              <w:rPr>
                <w:rFonts w:hint="eastAsia" w:ascii="宋体" w:hAnsi="宋体"/>
                <w:sz w:val="16"/>
                <w:lang w:eastAsia="zh-CN"/>
              </w:rPr>
              <w:t>本单位</w:t>
            </w:r>
            <w:r>
              <w:rPr>
                <w:rFonts w:ascii="宋体" w:hAnsi="宋体" w:eastAsia="宋体"/>
                <w:sz w:val="16"/>
              </w:rPr>
              <w:t>中小企业款项，包含2017年两个便民服务站建设工程款、四个社区办公用房基础改造工程监理费、一个社区办公用房维修改造3%质保金、1个社区2021年规范党建示范点规范化打造余款</w:t>
            </w:r>
            <w:r>
              <w:rPr>
                <w:rFonts w:hint="eastAsia" w:ascii="宋体" w:hAnsi="宋体"/>
                <w:sz w:val="16"/>
                <w:lang w:eastAsia="zh-CN"/>
              </w:rPr>
              <w:t>以及</w:t>
            </w:r>
            <w:r>
              <w:rPr>
                <w:rFonts w:ascii="宋体" w:hAnsi="宋体" w:eastAsia="宋体"/>
                <w:sz w:val="16"/>
              </w:rPr>
              <w:t>YQ期间社区租赁房屋作为临时隔离点、购买</w:t>
            </w:r>
            <w:r>
              <w:rPr>
                <w:rFonts w:hint="eastAsia" w:ascii="宋体" w:hAnsi="宋体"/>
                <w:sz w:val="16"/>
                <w:lang w:eastAsia="zh-CN"/>
              </w:rPr>
              <w:t>电暖器</w:t>
            </w:r>
            <w:r>
              <w:rPr>
                <w:rFonts w:ascii="宋体" w:hAnsi="宋体" w:eastAsia="宋体"/>
                <w:sz w:val="16"/>
              </w:rPr>
              <w:t>、微波炉等。</w:t>
            </w:r>
          </w:p>
        </w:tc>
      </w:tr>
      <w:tr w14:paraId="08A0AB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9A17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CA15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9E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760A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2F9D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144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5A0C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8EC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46BC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AD8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16A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089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506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3BFEB">
            <w:pPr>
              <w:jc w:val="center"/>
            </w:pPr>
            <w:r>
              <w:rPr>
                <w:rFonts w:ascii="宋体" w:hAnsi="宋体" w:eastAsia="宋体"/>
                <w:sz w:val="16"/>
              </w:rPr>
              <w:t>偏差原因分析及改进措施</w:t>
            </w:r>
          </w:p>
        </w:tc>
      </w:tr>
      <w:tr w14:paraId="6C5FEC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D345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F84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626E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E0CF2">
            <w:pPr>
              <w:jc w:val="center"/>
            </w:pPr>
            <w:r>
              <w:rPr>
                <w:rFonts w:ascii="宋体" w:hAnsi="宋体" w:eastAsia="宋体"/>
                <w:sz w:val="16"/>
              </w:rPr>
              <w:t>该项目涉及基建类工程数量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D6EC3">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00B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27C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295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92C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DE9E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7C9A">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7FE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BA0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44A29">
            <w:pPr>
              <w:jc w:val="center"/>
            </w:pPr>
          </w:p>
        </w:tc>
      </w:tr>
      <w:tr w14:paraId="71A963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989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39B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EBD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E7721">
            <w:pPr>
              <w:jc w:val="center"/>
            </w:pPr>
            <w:r>
              <w:rPr>
                <w:rFonts w:ascii="宋体" w:hAnsi="宋体" w:eastAsia="宋体"/>
                <w:sz w:val="16"/>
              </w:rPr>
              <w:t>该项目涉及采购类项目数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BDC0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1789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173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4E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F0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37E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6B2A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F8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808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06F47">
            <w:pPr>
              <w:jc w:val="center"/>
            </w:pPr>
          </w:p>
        </w:tc>
      </w:tr>
      <w:tr w14:paraId="5568AE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A3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911A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EB26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2264">
            <w:pPr>
              <w:jc w:val="center"/>
            </w:pPr>
            <w:r>
              <w:rPr>
                <w:rFonts w:ascii="宋体" w:hAnsi="宋体" w:eastAsia="宋体"/>
                <w:sz w:val="16"/>
              </w:rPr>
              <w:t>项目验收通过率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EB54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EDFF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AC7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03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66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735A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ED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41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8A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8E1B">
            <w:pPr>
              <w:jc w:val="center"/>
            </w:pPr>
          </w:p>
        </w:tc>
      </w:tr>
      <w:tr w14:paraId="1D8A31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DEA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051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B59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4FA1D">
            <w:pPr>
              <w:jc w:val="center"/>
            </w:pPr>
            <w:r>
              <w:rPr>
                <w:rFonts w:ascii="宋体" w:hAnsi="宋体" w:eastAsia="宋体"/>
                <w:sz w:val="16"/>
              </w:rPr>
              <w:t>采购设备质量合格率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075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8EF2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679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2B3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1B2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7E91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8F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1BC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44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EFEF">
            <w:pPr>
              <w:jc w:val="center"/>
            </w:pPr>
          </w:p>
        </w:tc>
      </w:tr>
      <w:tr w14:paraId="6BA70D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4F2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588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1349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8677A">
            <w:pPr>
              <w:jc w:val="center"/>
            </w:pPr>
            <w:r>
              <w:rPr>
                <w:rFonts w:ascii="宋体" w:hAnsi="宋体" w:eastAsia="宋体"/>
                <w:sz w:val="16"/>
              </w:rPr>
              <w:t>工程完工及时率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BCB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C244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66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B7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2C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18A3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28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3BB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CC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C4029">
            <w:pPr>
              <w:jc w:val="center"/>
            </w:pPr>
          </w:p>
        </w:tc>
      </w:tr>
      <w:tr w14:paraId="497507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977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F4F1D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CD8C1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1DACE">
            <w:pPr>
              <w:jc w:val="center"/>
            </w:pPr>
            <w:r>
              <w:rPr>
                <w:rFonts w:ascii="宋体" w:hAnsi="宋体" w:eastAsia="宋体"/>
                <w:sz w:val="16"/>
              </w:rPr>
              <w:t>平均化解每项基建类经费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63F6">
            <w:pPr>
              <w:jc w:val="center"/>
            </w:pPr>
            <w:r>
              <w:rPr>
                <w:rFonts w:ascii="宋体" w:hAnsi="宋体" w:eastAsia="宋体"/>
                <w:sz w:val="16"/>
              </w:rPr>
              <w:t>=6.96万元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FC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D0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AE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6A8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3FAF">
            <w:pPr>
              <w:jc w:val="center"/>
            </w:pPr>
            <w:r>
              <w:rPr>
                <w:rFonts w:ascii="宋体" w:hAnsi="宋体" w:eastAsia="宋体"/>
                <w:sz w:val="16"/>
              </w:rPr>
              <w:t>原始凭证,说明材料,工作资料,正式材料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E7419">
            <w:pPr>
              <w:jc w:val="center"/>
            </w:pPr>
            <w:r>
              <w:rPr>
                <w:rFonts w:ascii="宋体" w:hAnsi="宋体" w:eastAsia="宋体"/>
                <w:sz w:val="16"/>
              </w:rPr>
              <w:t>=6.96万元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E6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715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C4DE">
            <w:pPr>
              <w:jc w:val="center"/>
            </w:pPr>
          </w:p>
        </w:tc>
      </w:tr>
      <w:tr w14:paraId="7FAC0B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CB8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0E9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D4E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F658">
            <w:pPr>
              <w:jc w:val="center"/>
            </w:pPr>
            <w:r>
              <w:rPr>
                <w:rFonts w:ascii="宋体" w:hAnsi="宋体" w:eastAsia="宋体"/>
                <w:sz w:val="16"/>
              </w:rPr>
              <w:t>平均化解每项采购类经费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DD9A9">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1E7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B4E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A0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53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DC6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0A9B">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2A2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1DD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CBBA0">
            <w:pPr>
              <w:jc w:val="center"/>
            </w:pPr>
          </w:p>
        </w:tc>
      </w:tr>
      <w:tr w14:paraId="6B6A7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012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8B73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21C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1812">
            <w:pPr>
              <w:jc w:val="center"/>
            </w:pPr>
            <w:r>
              <w:rPr>
                <w:rFonts w:ascii="宋体" w:hAnsi="宋体" w:eastAsia="宋体"/>
                <w:sz w:val="16"/>
              </w:rPr>
              <w:t>提升居民幸福感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8B79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506A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966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88A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6C9C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1739F">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AF2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CF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A893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D2406">
            <w:pPr>
              <w:jc w:val="center"/>
            </w:pPr>
          </w:p>
        </w:tc>
      </w:tr>
      <w:tr w14:paraId="1F9A48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C70C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C0E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B309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AEF1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FD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41D1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63C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31E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94B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52F05">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E4509"/>
        </w:tc>
      </w:tr>
    </w:tbl>
    <w:p w14:paraId="2D60338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7CF5C8F0">
        <w:tblPrEx>
          <w:tblCellMar>
            <w:top w:w="0" w:type="dxa"/>
            <w:left w:w="108" w:type="dxa"/>
            <w:bottom w:w="0" w:type="dxa"/>
            <w:right w:w="108" w:type="dxa"/>
          </w:tblCellMar>
        </w:tblPrEx>
        <w:tc>
          <w:tcPr>
            <w:tcW w:w="8848" w:type="dxa"/>
            <w:gridSpan w:val="14"/>
            <w:vAlign w:val="center"/>
          </w:tcPr>
          <w:p w14:paraId="3C79E870">
            <w:pPr>
              <w:jc w:val="center"/>
            </w:pPr>
            <w:r>
              <w:rPr>
                <w:rFonts w:ascii="宋体" w:hAnsi="宋体" w:eastAsia="宋体"/>
                <w:sz w:val="24"/>
              </w:rPr>
              <w:t>项目支出绩效自评表</w:t>
            </w:r>
          </w:p>
        </w:tc>
      </w:tr>
      <w:tr w14:paraId="02526B30">
        <w:tblPrEx>
          <w:tblCellMar>
            <w:top w:w="0" w:type="dxa"/>
            <w:left w:w="108" w:type="dxa"/>
            <w:bottom w:w="0" w:type="dxa"/>
            <w:right w:w="108" w:type="dxa"/>
          </w:tblCellMar>
        </w:tblPrEx>
        <w:tc>
          <w:tcPr>
            <w:tcW w:w="8848" w:type="dxa"/>
            <w:gridSpan w:val="14"/>
            <w:vAlign w:val="center"/>
          </w:tcPr>
          <w:p w14:paraId="6199BCFD">
            <w:pPr>
              <w:jc w:val="center"/>
            </w:pPr>
            <w:r>
              <w:rPr>
                <w:rFonts w:ascii="宋体" w:hAnsi="宋体" w:eastAsia="宋体"/>
                <w:sz w:val="24"/>
              </w:rPr>
              <w:t>(2024年度)</w:t>
            </w:r>
          </w:p>
        </w:tc>
      </w:tr>
      <w:tr w14:paraId="7F7CBC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76C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1FAFA6">
            <w:pPr>
              <w:jc w:val="center"/>
            </w:pPr>
            <w:r>
              <w:rPr>
                <w:rFonts w:ascii="宋体" w:hAnsi="宋体" w:eastAsia="宋体"/>
                <w:sz w:val="16"/>
              </w:rPr>
              <w:t>消化中小企业账款</w:t>
            </w:r>
          </w:p>
        </w:tc>
      </w:tr>
      <w:tr w14:paraId="4DE92C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31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B3FD7D">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C8E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3CCE72">
            <w:pPr>
              <w:jc w:val="center"/>
            </w:pPr>
            <w:r>
              <w:rPr>
                <w:rFonts w:ascii="宋体" w:hAnsi="宋体" w:eastAsia="宋体"/>
                <w:sz w:val="16"/>
              </w:rPr>
              <w:t>乌鲁木齐市水磨沟区南湖北路街道办事处</w:t>
            </w:r>
          </w:p>
        </w:tc>
      </w:tr>
      <w:tr w14:paraId="4F1C47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D3F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885D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3A0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F7E2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CEF3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212E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AC9C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211A1">
            <w:pPr>
              <w:jc w:val="center"/>
            </w:pPr>
            <w:r>
              <w:rPr>
                <w:rFonts w:ascii="宋体" w:hAnsi="宋体" w:eastAsia="宋体"/>
                <w:sz w:val="16"/>
              </w:rPr>
              <w:t>得分</w:t>
            </w:r>
          </w:p>
        </w:tc>
      </w:tr>
      <w:tr w14:paraId="0721AA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D64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1FB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D9C6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E559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E7065">
            <w:pPr>
              <w:jc w:val="center"/>
            </w:pPr>
            <w:r>
              <w:rPr>
                <w:rFonts w:ascii="宋体" w:hAnsi="宋体" w:eastAsia="宋体"/>
                <w:sz w:val="16"/>
              </w:rPr>
              <w:t>29.82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6E6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AD73D">
            <w:pPr>
              <w:jc w:val="center"/>
            </w:pPr>
            <w:r>
              <w:rPr>
                <w:rFonts w:ascii="宋体" w:hAnsi="宋体" w:eastAsia="宋体"/>
                <w:sz w:val="16"/>
              </w:rPr>
              <w:t>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5804">
            <w:pPr>
              <w:jc w:val="center"/>
            </w:pPr>
            <w:r>
              <w:rPr>
                <w:rFonts w:ascii="宋体" w:hAnsi="宋体" w:eastAsia="宋体"/>
                <w:sz w:val="16"/>
              </w:rPr>
              <w:t>9.94分</w:t>
            </w:r>
          </w:p>
        </w:tc>
      </w:tr>
      <w:tr w14:paraId="5A0347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4DC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D5E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2486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FFB3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9F0B5">
            <w:pPr>
              <w:jc w:val="center"/>
            </w:pPr>
            <w:r>
              <w:rPr>
                <w:rFonts w:ascii="宋体" w:hAnsi="宋体" w:eastAsia="宋体"/>
                <w:sz w:val="16"/>
              </w:rPr>
              <w:t>29.82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355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A23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CFED">
            <w:pPr>
              <w:jc w:val="center"/>
            </w:pPr>
            <w:r>
              <w:rPr>
                <w:rFonts w:ascii="宋体" w:hAnsi="宋体" w:eastAsia="宋体"/>
                <w:sz w:val="16"/>
              </w:rPr>
              <w:t>-</w:t>
            </w:r>
          </w:p>
        </w:tc>
      </w:tr>
      <w:tr w14:paraId="39B6BD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356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0033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595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CCB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CD6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FCD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1F1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094C7">
            <w:pPr>
              <w:jc w:val="center"/>
            </w:pPr>
            <w:r>
              <w:rPr>
                <w:rFonts w:ascii="宋体" w:hAnsi="宋体" w:eastAsia="宋体"/>
                <w:sz w:val="16"/>
              </w:rPr>
              <w:t>-</w:t>
            </w:r>
          </w:p>
        </w:tc>
      </w:tr>
      <w:tr w14:paraId="742139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E37ED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BCC3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BBD189">
            <w:pPr>
              <w:jc w:val="center"/>
            </w:pPr>
            <w:r>
              <w:rPr>
                <w:rFonts w:ascii="宋体" w:hAnsi="宋体" w:eastAsia="宋体"/>
                <w:sz w:val="16"/>
              </w:rPr>
              <w:t>总体目标完成情况</w:t>
            </w:r>
          </w:p>
        </w:tc>
      </w:tr>
      <w:tr w14:paraId="0548B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B56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908670">
            <w:pPr>
              <w:jc w:val="both"/>
            </w:pPr>
            <w:r>
              <w:rPr>
                <w:rFonts w:ascii="宋体" w:hAnsi="宋体" w:eastAsia="宋体"/>
                <w:sz w:val="16"/>
              </w:rPr>
              <w:t>消化中小企业账款，共拨付资金30万元，属于水区本级财政资金安排的项目，该项目主要用于化解2021年-2022年</w:t>
            </w:r>
            <w:r>
              <w:rPr>
                <w:rFonts w:hint="eastAsia" w:ascii="宋体" w:hAnsi="宋体"/>
                <w:sz w:val="16"/>
                <w:lang w:eastAsia="zh-CN"/>
              </w:rPr>
              <w:t>本单位</w:t>
            </w:r>
            <w:r>
              <w:rPr>
                <w:rFonts w:ascii="宋体" w:hAnsi="宋体" w:eastAsia="宋体"/>
                <w:sz w:val="16"/>
              </w:rPr>
              <w:t>中小企业款项，包含1个社区2021年规范党建示范点规范化打造余款</w:t>
            </w:r>
            <w:r>
              <w:rPr>
                <w:rFonts w:hint="eastAsia" w:ascii="宋体" w:hAnsi="宋体"/>
                <w:sz w:val="16"/>
                <w:lang w:eastAsia="zh-CN"/>
              </w:rPr>
              <w:t>以及</w:t>
            </w:r>
            <w:r>
              <w:rPr>
                <w:rFonts w:ascii="宋体" w:hAnsi="宋体" w:eastAsia="宋体"/>
                <w:sz w:val="16"/>
              </w:rPr>
              <w:t>YQ期间征用酒店、送餐费、社区租赁房屋作为临时隔离点、购买</w:t>
            </w:r>
            <w:r>
              <w:rPr>
                <w:rFonts w:hint="eastAsia" w:ascii="宋体" w:hAnsi="宋体"/>
                <w:sz w:val="16"/>
                <w:lang w:eastAsia="zh-CN"/>
              </w:rPr>
              <w:t>电暖器</w:t>
            </w:r>
            <w:r>
              <w:rPr>
                <w:rFonts w:ascii="宋体" w:hAnsi="宋体" w:eastAsia="宋体"/>
                <w:sz w:val="16"/>
              </w:rPr>
              <w:t>、微波炉等。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5DB4FD">
            <w:pPr>
              <w:jc w:val="both"/>
            </w:pPr>
            <w:r>
              <w:rPr>
                <w:rFonts w:ascii="宋体" w:hAnsi="宋体" w:eastAsia="宋体"/>
                <w:sz w:val="16"/>
              </w:rPr>
              <w:br w:type="textWrapping"/>
            </w:r>
            <w:r>
              <w:rPr>
                <w:rFonts w:ascii="宋体" w:hAnsi="宋体" w:eastAsia="宋体"/>
                <w:sz w:val="16"/>
              </w:rPr>
              <w:t>消化中小企业账款，共拨付资金30万元，属于水区本级财政资金安排的项目，该项目主要用于化解2021年-2022年</w:t>
            </w:r>
            <w:r>
              <w:rPr>
                <w:rFonts w:hint="eastAsia" w:ascii="宋体" w:hAnsi="宋体"/>
                <w:sz w:val="16"/>
                <w:lang w:eastAsia="zh-CN"/>
              </w:rPr>
              <w:t>本单位</w:t>
            </w:r>
            <w:r>
              <w:rPr>
                <w:rFonts w:ascii="宋体" w:hAnsi="宋体" w:eastAsia="宋体"/>
                <w:sz w:val="16"/>
              </w:rPr>
              <w:t>中小企业款项，包含1个社区2021年规范党建示范点规范化打造余款</w:t>
            </w:r>
            <w:r>
              <w:rPr>
                <w:rFonts w:hint="eastAsia" w:ascii="宋体" w:hAnsi="宋体"/>
                <w:sz w:val="16"/>
                <w:lang w:eastAsia="zh-CN"/>
              </w:rPr>
              <w:t>以及</w:t>
            </w:r>
            <w:r>
              <w:rPr>
                <w:rFonts w:ascii="宋体" w:hAnsi="宋体" w:eastAsia="宋体"/>
                <w:sz w:val="16"/>
              </w:rPr>
              <w:t>YQ期间征用酒店、送餐费、社区租赁房屋作为临时隔离点、购买</w:t>
            </w:r>
            <w:r>
              <w:rPr>
                <w:rFonts w:hint="eastAsia" w:ascii="宋体" w:hAnsi="宋体"/>
                <w:sz w:val="16"/>
                <w:lang w:eastAsia="zh-CN"/>
              </w:rPr>
              <w:t>电暖器</w:t>
            </w:r>
            <w:r>
              <w:rPr>
                <w:rFonts w:ascii="宋体" w:hAnsi="宋体" w:eastAsia="宋体"/>
                <w:sz w:val="16"/>
              </w:rPr>
              <w:t>、微波炉等。</w:t>
            </w:r>
            <w:r>
              <w:rPr>
                <w:rFonts w:ascii="宋体" w:hAnsi="宋体" w:eastAsia="宋体"/>
                <w:sz w:val="16"/>
              </w:rPr>
              <w:br w:type="textWrapping"/>
            </w:r>
            <w:r>
              <w:rPr>
                <w:rFonts w:ascii="宋体" w:hAnsi="宋体" w:eastAsia="宋体"/>
                <w:sz w:val="16"/>
              </w:rPr>
              <w:t>消化中小企业账款，共拨付资金30万元，属于水区本级财政资金安排的项目，该项目主要用于化解2021年-2022年</w:t>
            </w:r>
            <w:r>
              <w:rPr>
                <w:rFonts w:hint="eastAsia" w:ascii="宋体" w:hAnsi="宋体"/>
                <w:sz w:val="16"/>
                <w:lang w:eastAsia="zh-CN"/>
              </w:rPr>
              <w:t>本单位</w:t>
            </w:r>
            <w:r>
              <w:rPr>
                <w:rFonts w:ascii="宋体" w:hAnsi="宋体" w:eastAsia="宋体"/>
                <w:sz w:val="16"/>
              </w:rPr>
              <w:t>中小企业款项，包含1个社区2021年规范党建示范点规范化打造余款</w:t>
            </w:r>
            <w:r>
              <w:rPr>
                <w:rFonts w:hint="eastAsia" w:ascii="宋体" w:hAnsi="宋体"/>
                <w:sz w:val="16"/>
                <w:lang w:eastAsia="zh-CN"/>
              </w:rPr>
              <w:t>以及</w:t>
            </w:r>
            <w:r>
              <w:rPr>
                <w:rFonts w:ascii="宋体" w:hAnsi="宋体" w:eastAsia="宋体"/>
                <w:sz w:val="16"/>
              </w:rPr>
              <w:t>YQ期间征用酒店、送餐费、社区租赁房屋作为临时隔离点、购买</w:t>
            </w:r>
            <w:r>
              <w:rPr>
                <w:rFonts w:hint="eastAsia" w:ascii="宋体" w:hAnsi="宋体"/>
                <w:sz w:val="16"/>
                <w:lang w:eastAsia="zh-CN"/>
              </w:rPr>
              <w:t>电暖器</w:t>
            </w:r>
            <w:r>
              <w:rPr>
                <w:rFonts w:ascii="宋体" w:hAnsi="宋体" w:eastAsia="宋体"/>
                <w:sz w:val="16"/>
              </w:rPr>
              <w:t>、微波炉等。</w:t>
            </w:r>
            <w:r>
              <w:rPr>
                <w:rFonts w:ascii="宋体" w:hAnsi="宋体" w:eastAsia="宋体"/>
                <w:sz w:val="16"/>
              </w:rPr>
              <w:br w:type="textWrapping"/>
            </w:r>
          </w:p>
        </w:tc>
      </w:tr>
      <w:tr w14:paraId="05A884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9868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2E1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28B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B332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14E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55DA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391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D73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259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3DC1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C3F2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3C0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E00B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7876">
            <w:pPr>
              <w:jc w:val="center"/>
            </w:pPr>
            <w:r>
              <w:rPr>
                <w:rFonts w:ascii="宋体" w:hAnsi="宋体" w:eastAsia="宋体"/>
                <w:sz w:val="16"/>
              </w:rPr>
              <w:t>偏差原因分析及改进措施</w:t>
            </w:r>
          </w:p>
        </w:tc>
      </w:tr>
      <w:tr w14:paraId="119C28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6C9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D617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EB28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D7B6E">
            <w:pPr>
              <w:jc w:val="center"/>
            </w:pPr>
            <w:r>
              <w:rPr>
                <w:rFonts w:ascii="宋体" w:hAnsi="宋体" w:eastAsia="宋体"/>
                <w:sz w:val="16"/>
              </w:rPr>
              <w:t>化解服务类项目数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02875">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22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9E6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0F2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78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5793">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6AE7">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0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A7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985CE">
            <w:pPr>
              <w:jc w:val="center"/>
            </w:pPr>
          </w:p>
        </w:tc>
      </w:tr>
      <w:tr w14:paraId="2F37E0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C97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EC2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B54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0723B">
            <w:pPr>
              <w:jc w:val="center"/>
            </w:pPr>
            <w:r>
              <w:rPr>
                <w:rFonts w:ascii="宋体" w:hAnsi="宋体" w:eastAsia="宋体"/>
                <w:sz w:val="16"/>
              </w:rPr>
              <w:t>化解采购类项目数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0EA2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BFC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C0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A61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F5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153E5">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5340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08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3D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E502">
            <w:pPr>
              <w:jc w:val="center"/>
            </w:pPr>
          </w:p>
        </w:tc>
      </w:tr>
      <w:tr w14:paraId="159252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D5B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5EE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3A8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5872E">
            <w:pPr>
              <w:jc w:val="center"/>
            </w:pPr>
            <w:r>
              <w:rPr>
                <w:rFonts w:ascii="宋体" w:hAnsi="宋体" w:eastAsia="宋体"/>
                <w:sz w:val="16"/>
              </w:rPr>
              <w:t>化解经费支付准确率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E2D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0F4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735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F7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D7D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57B67">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0E53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ED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7E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50CD3">
            <w:pPr>
              <w:jc w:val="center"/>
            </w:pPr>
          </w:p>
        </w:tc>
      </w:tr>
      <w:tr w14:paraId="11326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0E8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3AE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030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2D17">
            <w:pPr>
              <w:jc w:val="center"/>
            </w:pPr>
            <w:r>
              <w:rPr>
                <w:rFonts w:ascii="宋体" w:hAnsi="宋体" w:eastAsia="宋体"/>
                <w:sz w:val="16"/>
              </w:rPr>
              <w:t>欠款支付及时率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3BF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43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51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D1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D36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7961">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8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C06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BE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BAA1B">
            <w:pPr>
              <w:jc w:val="center"/>
            </w:pPr>
          </w:p>
        </w:tc>
      </w:tr>
      <w:tr w14:paraId="2239B0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1B9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51D9E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B6F4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8839">
            <w:pPr>
              <w:jc w:val="center"/>
            </w:pPr>
            <w:r>
              <w:rPr>
                <w:rFonts w:ascii="宋体" w:hAnsi="宋体" w:eastAsia="宋体"/>
                <w:sz w:val="16"/>
              </w:rPr>
              <w:t>化解单个服务类项目平均经费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5AF29">
            <w:pPr>
              <w:jc w:val="center"/>
            </w:pPr>
            <w:r>
              <w:rPr>
                <w:rFonts w:ascii="宋体" w:hAnsi="宋体" w:eastAsia="宋体"/>
                <w:sz w:val="16"/>
              </w:rPr>
              <w:t>&lt;=5.87万元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142F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6A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6A6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25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F706">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E6FAB">
            <w:pPr>
              <w:jc w:val="center"/>
            </w:pPr>
            <w:r>
              <w:rPr>
                <w:rFonts w:ascii="宋体" w:hAnsi="宋体" w:eastAsia="宋体"/>
                <w:sz w:val="16"/>
              </w:rPr>
              <w:t>=5.87万元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CC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619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7D94">
            <w:pPr>
              <w:jc w:val="center"/>
            </w:pPr>
          </w:p>
        </w:tc>
      </w:tr>
      <w:tr w14:paraId="0BCAEC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0D6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246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7FE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24B2">
            <w:pPr>
              <w:jc w:val="center"/>
            </w:pPr>
            <w:r>
              <w:rPr>
                <w:rFonts w:ascii="宋体" w:hAnsi="宋体" w:eastAsia="宋体"/>
                <w:sz w:val="16"/>
              </w:rPr>
              <w:t>化解单个采购类项目平均经费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740F9">
            <w:pPr>
              <w:jc w:val="center"/>
            </w:pPr>
            <w:r>
              <w:rPr>
                <w:rFonts w:ascii="宋体" w:hAnsi="宋体" w:eastAsia="宋体"/>
                <w:sz w:val="16"/>
              </w:rPr>
              <w:t>&lt;=0.65万元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3E19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CEC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8E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05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0147">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5B24F">
            <w:pPr>
              <w:jc w:val="center"/>
            </w:pPr>
            <w:r>
              <w:rPr>
                <w:rFonts w:ascii="宋体" w:hAnsi="宋体" w:eastAsia="宋体"/>
                <w:sz w:val="16"/>
              </w:rPr>
              <w:t>=0.65万元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A7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0F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94DE">
            <w:pPr>
              <w:jc w:val="center"/>
            </w:pPr>
          </w:p>
        </w:tc>
      </w:tr>
      <w:tr w14:paraId="52C4E6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8A8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DE4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62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6AC95">
            <w:pPr>
              <w:jc w:val="center"/>
            </w:pPr>
            <w:r>
              <w:rPr>
                <w:rFonts w:ascii="宋体" w:hAnsi="宋体" w:eastAsia="宋体"/>
                <w:sz w:val="16"/>
              </w:rPr>
              <w:t>化解群众信访情况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348DE">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DCEB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3CC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1677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47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9F60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EEB6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F69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CC24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69395">
            <w:pPr>
              <w:jc w:val="center"/>
            </w:pPr>
          </w:p>
        </w:tc>
      </w:tr>
      <w:tr w14:paraId="63926B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D550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738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4AB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B11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968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1786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DF9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57A9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2C73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C45BC">
            <w:pPr>
              <w:jc w:val="center"/>
            </w:pPr>
            <w:r>
              <w:rPr>
                <w:rFonts w:ascii="宋体" w:hAnsi="宋体" w:eastAsia="宋体"/>
                <w:sz w:val="16"/>
              </w:rPr>
              <w:t>99.94分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3A399F"/>
        </w:tc>
      </w:tr>
    </w:tbl>
    <w:p w14:paraId="0FA3E8C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3D696985">
        <w:tblPrEx>
          <w:tblCellMar>
            <w:top w:w="0" w:type="dxa"/>
            <w:left w:w="108" w:type="dxa"/>
            <w:bottom w:w="0" w:type="dxa"/>
            <w:right w:w="108" w:type="dxa"/>
          </w:tblCellMar>
        </w:tblPrEx>
        <w:tc>
          <w:tcPr>
            <w:tcW w:w="8848" w:type="dxa"/>
            <w:gridSpan w:val="14"/>
            <w:vAlign w:val="center"/>
          </w:tcPr>
          <w:p w14:paraId="5B6E7F90">
            <w:pPr>
              <w:jc w:val="center"/>
            </w:pPr>
            <w:r>
              <w:rPr>
                <w:rFonts w:ascii="宋体" w:hAnsi="宋体" w:eastAsia="宋体"/>
                <w:sz w:val="24"/>
              </w:rPr>
              <w:t>项目支出绩效自评表</w:t>
            </w:r>
          </w:p>
        </w:tc>
      </w:tr>
      <w:tr w14:paraId="1A7687AD">
        <w:tblPrEx>
          <w:tblCellMar>
            <w:top w:w="0" w:type="dxa"/>
            <w:left w:w="108" w:type="dxa"/>
            <w:bottom w:w="0" w:type="dxa"/>
            <w:right w:w="108" w:type="dxa"/>
          </w:tblCellMar>
        </w:tblPrEx>
        <w:tc>
          <w:tcPr>
            <w:tcW w:w="8848" w:type="dxa"/>
            <w:gridSpan w:val="14"/>
            <w:vAlign w:val="center"/>
          </w:tcPr>
          <w:p w14:paraId="0D3821F7">
            <w:pPr>
              <w:jc w:val="center"/>
            </w:pPr>
            <w:r>
              <w:rPr>
                <w:rFonts w:ascii="宋体" w:hAnsi="宋体" w:eastAsia="宋体"/>
                <w:sz w:val="24"/>
              </w:rPr>
              <w:t>(2024年度)</w:t>
            </w:r>
          </w:p>
        </w:tc>
      </w:tr>
      <w:tr w14:paraId="331679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54B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2490B2">
            <w:pPr>
              <w:jc w:val="center"/>
            </w:pPr>
            <w:r>
              <w:rPr>
                <w:rFonts w:ascii="宋体" w:hAnsi="宋体" w:eastAsia="宋体"/>
                <w:sz w:val="16"/>
              </w:rPr>
              <w:t>社区经费（80%）</w:t>
            </w:r>
          </w:p>
        </w:tc>
      </w:tr>
      <w:tr w14:paraId="3917C0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0E4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CC7042">
            <w:pPr>
              <w:jc w:val="center"/>
              <w:rPr>
                <w:rFonts w:hint="eastAsia" w:eastAsia="宋体"/>
                <w:lang w:eastAsia="zh-CN"/>
              </w:rPr>
            </w:pPr>
            <w:r>
              <w:rPr>
                <w:rFonts w:hint="eastAsia" w:ascii="宋体" w:hAnsi="宋体"/>
                <w:sz w:val="16"/>
                <w:lang w:eastAsia="zh-CN"/>
              </w:rPr>
              <w:t>乌鲁木齐市水磨沟区南湖北路街道办事处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7CE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02D8A8">
            <w:pPr>
              <w:jc w:val="center"/>
            </w:pPr>
            <w:r>
              <w:rPr>
                <w:rFonts w:ascii="宋体" w:hAnsi="宋体" w:eastAsia="宋体"/>
                <w:sz w:val="16"/>
              </w:rPr>
              <w:t>乌鲁木齐市水磨沟区南湖北路街道办事处</w:t>
            </w:r>
          </w:p>
        </w:tc>
      </w:tr>
      <w:tr w14:paraId="615195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07D2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345D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86A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722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0CB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6A39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AF32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965B4">
            <w:pPr>
              <w:jc w:val="center"/>
            </w:pPr>
            <w:r>
              <w:rPr>
                <w:rFonts w:ascii="宋体" w:hAnsi="宋体" w:eastAsia="宋体"/>
                <w:sz w:val="16"/>
              </w:rPr>
              <w:t>得分</w:t>
            </w:r>
          </w:p>
        </w:tc>
      </w:tr>
      <w:tr w14:paraId="4DF6A8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9E3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3F3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2A287">
            <w:pPr>
              <w:jc w:val="center"/>
            </w:pPr>
            <w:r>
              <w:rPr>
                <w:rFonts w:ascii="宋体" w:hAnsi="宋体" w:eastAsia="宋体"/>
                <w:sz w:val="16"/>
              </w:rPr>
              <w:t>504.00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E26C8">
            <w:pPr>
              <w:jc w:val="center"/>
            </w:pPr>
            <w:r>
              <w:rPr>
                <w:rFonts w:ascii="宋体" w:hAnsi="宋体" w:eastAsia="宋体"/>
                <w:sz w:val="16"/>
              </w:rPr>
              <w:t>504.00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248A2">
            <w:pPr>
              <w:jc w:val="center"/>
            </w:pPr>
            <w:r>
              <w:rPr>
                <w:rFonts w:ascii="宋体" w:hAnsi="宋体" w:eastAsia="宋体"/>
                <w:sz w:val="16"/>
              </w:rPr>
              <w:t>232.08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FA2F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03639">
            <w:pPr>
              <w:jc w:val="center"/>
            </w:pPr>
            <w:r>
              <w:rPr>
                <w:rFonts w:ascii="宋体" w:hAnsi="宋体" w:eastAsia="宋体"/>
                <w:sz w:val="16"/>
              </w:rPr>
              <w:t>46.1%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5898">
            <w:pPr>
              <w:jc w:val="center"/>
            </w:pPr>
            <w:r>
              <w:rPr>
                <w:rFonts w:ascii="宋体" w:hAnsi="宋体" w:eastAsia="宋体"/>
                <w:sz w:val="16"/>
              </w:rPr>
              <w:t>4.60分</w:t>
            </w:r>
          </w:p>
        </w:tc>
      </w:tr>
      <w:tr w14:paraId="52C95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57F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BAB5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05C0D">
            <w:pPr>
              <w:jc w:val="center"/>
            </w:pPr>
            <w:r>
              <w:rPr>
                <w:rFonts w:ascii="宋体" w:hAnsi="宋体" w:eastAsia="宋体"/>
                <w:sz w:val="16"/>
              </w:rPr>
              <w:t>504.00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15C4E">
            <w:pPr>
              <w:jc w:val="center"/>
            </w:pPr>
            <w:r>
              <w:rPr>
                <w:rFonts w:ascii="宋体" w:hAnsi="宋体" w:eastAsia="宋体"/>
                <w:sz w:val="16"/>
              </w:rPr>
              <w:t>504.00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ED102">
            <w:pPr>
              <w:jc w:val="center"/>
            </w:pPr>
            <w:r>
              <w:rPr>
                <w:rFonts w:ascii="宋体" w:hAnsi="宋体" w:eastAsia="宋体"/>
                <w:sz w:val="16"/>
              </w:rPr>
              <w:t>232.08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1C6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807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42B0">
            <w:pPr>
              <w:jc w:val="center"/>
            </w:pPr>
            <w:r>
              <w:rPr>
                <w:rFonts w:ascii="宋体" w:hAnsi="宋体" w:eastAsia="宋体"/>
                <w:sz w:val="16"/>
              </w:rPr>
              <w:t>-</w:t>
            </w:r>
          </w:p>
        </w:tc>
      </w:tr>
      <w:tr w14:paraId="2243A4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4C9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17D1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36D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0AD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5D3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9C6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69C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1CA8D">
            <w:pPr>
              <w:jc w:val="center"/>
            </w:pPr>
            <w:r>
              <w:rPr>
                <w:rFonts w:ascii="宋体" w:hAnsi="宋体" w:eastAsia="宋体"/>
                <w:sz w:val="16"/>
              </w:rPr>
              <w:t>-</w:t>
            </w:r>
          </w:p>
        </w:tc>
      </w:tr>
      <w:tr w14:paraId="54F70F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EF4A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1B211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BBD04D">
            <w:pPr>
              <w:jc w:val="center"/>
            </w:pPr>
            <w:r>
              <w:rPr>
                <w:rFonts w:ascii="宋体" w:hAnsi="宋体" w:eastAsia="宋体"/>
                <w:sz w:val="16"/>
              </w:rPr>
              <w:t>总体目标完成情况</w:t>
            </w:r>
          </w:p>
        </w:tc>
      </w:tr>
      <w:tr w14:paraId="4BC89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8A81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32D320">
            <w:pPr>
              <w:jc w:val="both"/>
            </w:pPr>
            <w:r>
              <w:rPr>
                <w:rFonts w:ascii="宋体" w:hAnsi="宋体" w:eastAsia="宋体"/>
                <w:sz w:val="16"/>
              </w:rPr>
              <w:t>社区经费（80%），共拨付资金504万元，属于水区本级财政资金安排的项目，该项目2024年全年发放外聘委员工资1550元/人/月*1人*12个月=18600元，基本运转费用78.23万元，车辆运转经费48.22万元，日常维修16.28万元，房屋租赁费70.12万元，开展各类群众文体活动36.82万元，WW类支出7.2万元，购买办公用品类31.04万元，其他支出39.93万元，化解以前年度欠款174.3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BFA597">
            <w:pPr>
              <w:jc w:val="both"/>
            </w:pPr>
            <w:r>
              <w:rPr>
                <w:rFonts w:ascii="宋体" w:hAnsi="宋体" w:eastAsia="宋体"/>
                <w:sz w:val="16"/>
              </w:rPr>
              <w:t>按照年初下达部门预算，并根据社区上报财务报销资料进行支付，全年财政拨款504万元,</w:t>
            </w:r>
            <w:r>
              <w:rPr>
                <w:rFonts w:hint="eastAsia" w:ascii="宋体" w:hAnsi="宋体"/>
                <w:sz w:val="16"/>
                <w:lang w:eastAsia="zh-CN"/>
              </w:rPr>
              <w:t>截至</w:t>
            </w:r>
            <w:r>
              <w:rPr>
                <w:rFonts w:ascii="宋体" w:hAnsi="宋体" w:eastAsia="宋体"/>
                <w:sz w:val="16"/>
              </w:rPr>
              <w:t>2024年12月31日全年支出232.08万元，指标完成率46%。该项目年度内完成支付社区水电费等刚性支出并化解部分欠款，保障社区工作正常运行。</w:t>
            </w:r>
          </w:p>
        </w:tc>
      </w:tr>
      <w:tr w14:paraId="5C3832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D763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59D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EED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C132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0DF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8AA8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0E83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B983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9711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D38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DBA3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5F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82F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B3D79">
            <w:pPr>
              <w:jc w:val="center"/>
            </w:pPr>
            <w:r>
              <w:rPr>
                <w:rFonts w:ascii="宋体" w:hAnsi="宋体" w:eastAsia="宋体"/>
                <w:sz w:val="16"/>
              </w:rPr>
              <w:t>偏差原因分析及改进措施</w:t>
            </w:r>
          </w:p>
        </w:tc>
      </w:tr>
      <w:tr w14:paraId="3135DA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962BB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45C38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181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00898">
            <w:pPr>
              <w:jc w:val="center"/>
            </w:pPr>
            <w:r>
              <w:rPr>
                <w:rFonts w:ascii="宋体" w:hAnsi="宋体" w:eastAsia="宋体"/>
                <w:sz w:val="16"/>
              </w:rPr>
              <w:t>公共文化服务活动举办次数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53161">
            <w:pPr>
              <w:jc w:val="center"/>
            </w:pPr>
            <w:r>
              <w:rPr>
                <w:rFonts w:ascii="宋体" w:hAnsi="宋体" w:eastAsia="宋体"/>
                <w:sz w:val="16"/>
              </w:rPr>
              <w:t>=48场次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8E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1FF86">
            <w:pPr>
              <w:jc w:val="center"/>
            </w:pPr>
            <w:r>
              <w:rPr>
                <w:rFonts w:ascii="宋体" w:hAnsi="宋体" w:eastAsia="宋体"/>
                <w:sz w:val="16"/>
              </w:rPr>
              <w:t>上年</w:t>
            </w:r>
            <w:r>
              <w:rPr>
                <w:rFonts w:hint="eastAsia" w:ascii="宋体" w:hAnsi="宋体"/>
                <w:sz w:val="16"/>
                <w:lang w:eastAsia="zh-CN"/>
              </w:rPr>
              <w:t>完成</w:t>
            </w:r>
            <w:r>
              <w:rPr>
                <w:rFonts w:ascii="宋体" w:hAnsi="宋体" w:eastAsia="宋体"/>
                <w:sz w:val="16"/>
              </w:rPr>
              <w:t>45场次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430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B01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A4A2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B7F4D">
            <w:pPr>
              <w:jc w:val="center"/>
            </w:pPr>
            <w:r>
              <w:rPr>
                <w:rFonts w:ascii="宋体" w:hAnsi="宋体" w:eastAsia="宋体"/>
                <w:sz w:val="16"/>
              </w:rPr>
              <w:t>=48场次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255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B8B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89AA0">
            <w:pPr>
              <w:jc w:val="center"/>
            </w:pPr>
          </w:p>
        </w:tc>
      </w:tr>
      <w:tr w14:paraId="4F7169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A6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697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73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2310">
            <w:pPr>
              <w:jc w:val="center"/>
            </w:pPr>
            <w:r>
              <w:rPr>
                <w:rFonts w:ascii="宋体" w:hAnsi="宋体" w:eastAsia="宋体"/>
                <w:sz w:val="16"/>
              </w:rPr>
              <w:t>开展环境卫生整治次数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00B4D">
            <w:pPr>
              <w:jc w:val="center"/>
            </w:pPr>
            <w:r>
              <w:rPr>
                <w:rFonts w:ascii="宋体" w:hAnsi="宋体" w:eastAsia="宋体"/>
                <w:sz w:val="16"/>
              </w:rPr>
              <w: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76E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AA4D">
            <w:pPr>
              <w:jc w:val="center"/>
            </w:pPr>
            <w:r>
              <w:rPr>
                <w:rFonts w:ascii="宋体" w:hAnsi="宋体" w:eastAsia="宋体"/>
                <w:sz w:val="16"/>
              </w:rPr>
              <w:t>上年</w:t>
            </w:r>
            <w:r>
              <w:rPr>
                <w:rFonts w:hint="eastAsia" w:ascii="宋体" w:hAnsi="宋体"/>
                <w:sz w:val="16"/>
                <w:lang w:eastAsia="zh-CN"/>
              </w:rPr>
              <w:t>完成</w:t>
            </w:r>
            <w:r>
              <w:rPr>
                <w:rFonts w:ascii="宋体" w:hAnsi="宋体" w:eastAsia="宋体"/>
                <w:sz w:val="16"/>
              </w:rPr>
              <w:t>40场次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9B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FA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72E1C">
            <w:pPr>
              <w:jc w:val="center"/>
            </w:pPr>
            <w:r>
              <w:rPr>
                <w:rFonts w:ascii="宋体" w:hAnsi="宋体" w:eastAsia="宋体"/>
                <w:sz w:val="16"/>
              </w:rPr>
              <w:t>正式材料,原始凭证,工作资料,说明材料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9816">
            <w:pPr>
              <w:jc w:val="center"/>
            </w:pPr>
            <w:r>
              <w:rPr>
                <w:rFonts w:ascii="宋体" w:hAnsi="宋体" w:eastAsia="宋体"/>
                <w:sz w:val="16"/>
              </w:rPr>
              <w:t>=52次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53D25">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61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019D5">
            <w:pPr>
              <w:jc w:val="center"/>
            </w:pPr>
            <w:r>
              <w:rPr>
                <w:rFonts w:ascii="宋体" w:hAnsi="宋体" w:eastAsia="宋体"/>
                <w:sz w:val="16"/>
              </w:rPr>
              <w:t>项目活动开展超出预期目标值</w:t>
            </w:r>
          </w:p>
        </w:tc>
      </w:tr>
      <w:tr w14:paraId="756EB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701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1E4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64D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C9C4">
            <w:pPr>
              <w:jc w:val="center"/>
            </w:pPr>
            <w:r>
              <w:rPr>
                <w:rFonts w:ascii="宋体" w:hAnsi="宋体" w:eastAsia="宋体"/>
                <w:sz w:val="16"/>
              </w:rPr>
              <w:t>开展政策宣传活动场次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0EC31">
            <w:pPr>
              <w:jc w:val="center"/>
            </w:pPr>
            <w:r>
              <w:rPr>
                <w:rFonts w:ascii="宋体" w:hAnsi="宋体" w:eastAsia="宋体"/>
                <w:sz w:val="16"/>
              </w:rPr>
              <w:t>=48场次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3D5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FE066">
            <w:pPr>
              <w:jc w:val="center"/>
            </w:pPr>
            <w:r>
              <w:rPr>
                <w:rFonts w:ascii="宋体" w:hAnsi="宋体" w:eastAsia="宋体"/>
                <w:sz w:val="16"/>
              </w:rPr>
              <w:t>上年</w:t>
            </w:r>
            <w:r>
              <w:rPr>
                <w:rFonts w:hint="eastAsia" w:ascii="宋体" w:hAnsi="宋体"/>
                <w:sz w:val="16"/>
                <w:lang w:eastAsia="zh-CN"/>
              </w:rPr>
              <w:t>完成</w:t>
            </w:r>
            <w:r>
              <w:rPr>
                <w:rFonts w:ascii="宋体" w:hAnsi="宋体" w:eastAsia="宋体"/>
                <w:sz w:val="16"/>
              </w:rPr>
              <w:t>42场次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0A3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DC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C42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F646F">
            <w:pPr>
              <w:jc w:val="center"/>
            </w:pPr>
            <w:r>
              <w:rPr>
                <w:rFonts w:ascii="宋体" w:hAnsi="宋体" w:eastAsia="宋体"/>
                <w:sz w:val="16"/>
              </w:rPr>
              <w:t>=48场次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C8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F4E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5AB64">
            <w:pPr>
              <w:jc w:val="center"/>
            </w:pPr>
          </w:p>
        </w:tc>
      </w:tr>
      <w:tr w14:paraId="3EF4B5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213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D9E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AC79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57FC">
            <w:pPr>
              <w:jc w:val="center"/>
            </w:pPr>
            <w:r>
              <w:rPr>
                <w:rFonts w:ascii="宋体" w:hAnsi="宋体" w:eastAsia="宋体"/>
                <w:sz w:val="16"/>
              </w:rPr>
              <w:t>开展政策宣传、文化活动居民参与率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CF31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9468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95579">
            <w:pPr>
              <w:jc w:val="center"/>
            </w:pPr>
            <w:r>
              <w:rPr>
                <w:rFonts w:ascii="宋体" w:hAnsi="宋体" w:eastAsia="宋体"/>
                <w:sz w:val="16"/>
              </w:rPr>
              <w:t>上年完成值90%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2A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BED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B21B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04D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6BE7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52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467E9">
            <w:pPr>
              <w:jc w:val="center"/>
            </w:pPr>
            <w:r>
              <w:rPr>
                <w:rFonts w:ascii="宋体" w:hAnsi="宋体" w:eastAsia="宋体"/>
                <w:sz w:val="16"/>
              </w:rPr>
              <w:t>项目活动开展超出预期目标值</w:t>
            </w:r>
          </w:p>
        </w:tc>
      </w:tr>
      <w:tr w14:paraId="027623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76B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F5B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771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EB77">
            <w:pPr>
              <w:jc w:val="center"/>
            </w:pPr>
            <w:r>
              <w:rPr>
                <w:rFonts w:ascii="宋体" w:hAnsi="宋体" w:eastAsia="宋体"/>
                <w:sz w:val="16"/>
              </w:rPr>
              <w:t>开展环境卫生质量优良率（%）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F527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32D0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6ADD">
            <w:pPr>
              <w:jc w:val="center"/>
            </w:pPr>
            <w:r>
              <w:rPr>
                <w:rFonts w:ascii="宋体" w:hAnsi="宋体" w:eastAsia="宋体"/>
                <w:sz w:val="16"/>
              </w:rPr>
              <w:t>上年完成值95%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DCC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DC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1215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78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268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EE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347B4">
            <w:pPr>
              <w:jc w:val="center"/>
            </w:pPr>
            <w:r>
              <w:rPr>
                <w:rFonts w:ascii="宋体" w:hAnsi="宋体" w:eastAsia="宋体"/>
                <w:sz w:val="16"/>
              </w:rPr>
              <w:t>项目活动开展超出预期目标值</w:t>
            </w:r>
          </w:p>
        </w:tc>
      </w:tr>
      <w:tr w14:paraId="5363F2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4AC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BD82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B63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1CF2">
            <w:pPr>
              <w:jc w:val="center"/>
            </w:pPr>
            <w:r>
              <w:rPr>
                <w:rFonts w:ascii="宋体" w:hAnsi="宋体" w:eastAsia="宋体"/>
                <w:sz w:val="16"/>
              </w:rPr>
              <w:t>提升辖区居民文化精神生活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B7DB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9F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8ED8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6E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517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6F07">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EC61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879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8DD3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4F487">
            <w:pPr>
              <w:jc w:val="center"/>
            </w:pPr>
          </w:p>
        </w:tc>
      </w:tr>
      <w:tr w14:paraId="7FDA99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F0D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DCB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00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C7BB6">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B43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8B1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9D0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25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B30B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BD9F2">
            <w:pPr>
              <w:jc w:val="center"/>
            </w:pPr>
            <w:r>
              <w:rPr>
                <w:rFonts w:ascii="宋体" w:hAnsi="宋体" w:eastAsia="宋体"/>
                <w:sz w:val="16"/>
              </w:rPr>
              <w:t>说明材料,原始凭证,正式材料,工作资料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7A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933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5B1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0924">
            <w:pPr>
              <w:jc w:val="center"/>
            </w:pPr>
          </w:p>
        </w:tc>
      </w:tr>
      <w:tr w14:paraId="16D4F0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4740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87D5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FF88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528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462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A899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78D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7166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9A9C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5021C">
            <w:pPr>
              <w:jc w:val="center"/>
            </w:pPr>
            <w:r>
              <w:rPr>
                <w:rFonts w:ascii="宋体" w:hAnsi="宋体" w:eastAsia="宋体"/>
                <w:sz w:val="16"/>
              </w:rPr>
              <w:t>94.6分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563576"/>
        </w:tc>
      </w:tr>
    </w:tbl>
    <w:p w14:paraId="337B4615">
      <w:r>
        <w:br w:type="page"/>
      </w:r>
    </w:p>
    <w:p w14:paraId="6290538D">
      <w:pPr>
        <w:spacing w:line="640" w:lineRule="exact"/>
        <w:ind w:firstLine="640"/>
        <w:jc w:val="both"/>
        <w:outlineLvl w:val="2"/>
      </w:pPr>
      <w:r>
        <w:rPr>
          <w:rFonts w:ascii="黑体" w:hAnsi="黑体" w:eastAsia="黑体"/>
          <w:sz w:val="32"/>
        </w:rPr>
        <w:t>十二、其他需说明的事项</w:t>
      </w:r>
    </w:p>
    <w:p w14:paraId="432BB3F9">
      <w:pPr>
        <w:spacing w:line="580" w:lineRule="exact"/>
        <w:ind w:firstLine="640"/>
        <w:jc w:val="both"/>
      </w:pPr>
      <w:r>
        <w:rPr>
          <w:rFonts w:ascii="仿宋_GB2312" w:hAnsi="仿宋_GB2312" w:eastAsia="仿宋_GB2312"/>
          <w:b w:val="0"/>
          <w:sz w:val="32"/>
        </w:rPr>
        <w:t>本单位无其他需说明的事项。</w:t>
      </w:r>
    </w:p>
    <w:p w14:paraId="71083CBF">
      <w:r>
        <w:br w:type="page"/>
      </w:r>
    </w:p>
    <w:p w14:paraId="45C9E18A">
      <w:pPr>
        <w:spacing w:line="240" w:lineRule="auto"/>
        <w:jc w:val="center"/>
        <w:outlineLvl w:val="1"/>
      </w:pPr>
      <w:r>
        <w:rPr>
          <w:rFonts w:ascii="黑体" w:hAnsi="黑体" w:eastAsia="黑体"/>
          <w:sz w:val="32"/>
        </w:rPr>
        <w:t>第三部分 专业名词解释</w:t>
      </w:r>
    </w:p>
    <w:p w14:paraId="0FD8960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6BA981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F5809F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8A33B0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472376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CEFC30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CFE7EB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7B3473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21FBFB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34F530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99BFAE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43C35F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0F867A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D14676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7F2EF38">
      <w:r>
        <w:br w:type="page"/>
      </w:r>
    </w:p>
    <w:p w14:paraId="0E07E3F0">
      <w:pPr>
        <w:spacing w:line="240" w:lineRule="auto"/>
        <w:jc w:val="center"/>
        <w:outlineLvl w:val="1"/>
      </w:pPr>
      <w:r>
        <w:rPr>
          <w:rFonts w:ascii="黑体" w:hAnsi="黑体" w:eastAsia="黑体"/>
          <w:sz w:val="32"/>
        </w:rPr>
        <w:t>第四部分 部门决算报表（见附表）</w:t>
      </w:r>
    </w:p>
    <w:p w14:paraId="7ACA8137">
      <w:pPr>
        <w:spacing w:line="240" w:lineRule="auto"/>
        <w:ind w:firstLine="640"/>
        <w:jc w:val="both"/>
      </w:pPr>
      <w:r>
        <w:rPr>
          <w:rFonts w:ascii="仿宋_GB2312" w:hAnsi="仿宋_GB2312" w:eastAsia="仿宋_GB2312"/>
          <w:b w:val="0"/>
          <w:sz w:val="32"/>
        </w:rPr>
        <w:t>一、《收入支出决算总表》</w:t>
      </w:r>
    </w:p>
    <w:p w14:paraId="7E820EC8">
      <w:pPr>
        <w:spacing w:line="240" w:lineRule="auto"/>
        <w:ind w:firstLine="640"/>
        <w:jc w:val="both"/>
      </w:pPr>
      <w:r>
        <w:rPr>
          <w:rFonts w:ascii="仿宋_GB2312" w:hAnsi="仿宋_GB2312" w:eastAsia="仿宋_GB2312"/>
          <w:b w:val="0"/>
          <w:sz w:val="32"/>
        </w:rPr>
        <w:t>二、《收入决算表》</w:t>
      </w:r>
    </w:p>
    <w:p w14:paraId="3EB5DFE3">
      <w:pPr>
        <w:spacing w:line="240" w:lineRule="auto"/>
        <w:ind w:firstLine="640"/>
        <w:jc w:val="both"/>
      </w:pPr>
      <w:r>
        <w:rPr>
          <w:rFonts w:ascii="仿宋_GB2312" w:hAnsi="仿宋_GB2312" w:eastAsia="仿宋_GB2312"/>
          <w:b w:val="0"/>
          <w:sz w:val="32"/>
        </w:rPr>
        <w:t>三、《支出决算表》</w:t>
      </w:r>
    </w:p>
    <w:p w14:paraId="02C83990">
      <w:pPr>
        <w:spacing w:line="240" w:lineRule="auto"/>
        <w:ind w:firstLine="640"/>
        <w:jc w:val="both"/>
      </w:pPr>
      <w:r>
        <w:rPr>
          <w:rFonts w:ascii="仿宋_GB2312" w:hAnsi="仿宋_GB2312" w:eastAsia="仿宋_GB2312"/>
          <w:b w:val="0"/>
          <w:sz w:val="32"/>
        </w:rPr>
        <w:t>四、《财政拨款收入支出决算总表》</w:t>
      </w:r>
    </w:p>
    <w:p w14:paraId="3B8520DF">
      <w:pPr>
        <w:spacing w:line="240" w:lineRule="auto"/>
        <w:ind w:firstLine="640"/>
        <w:jc w:val="both"/>
      </w:pPr>
      <w:r>
        <w:rPr>
          <w:rFonts w:ascii="仿宋_GB2312" w:hAnsi="仿宋_GB2312" w:eastAsia="仿宋_GB2312"/>
          <w:b w:val="0"/>
          <w:sz w:val="32"/>
        </w:rPr>
        <w:t>五、《一般公共预算财政拨款支出决算表》</w:t>
      </w:r>
    </w:p>
    <w:p w14:paraId="121EF14F">
      <w:pPr>
        <w:spacing w:line="240" w:lineRule="auto"/>
        <w:ind w:firstLine="640"/>
        <w:jc w:val="both"/>
      </w:pPr>
      <w:r>
        <w:rPr>
          <w:rFonts w:ascii="仿宋_GB2312" w:hAnsi="仿宋_GB2312" w:eastAsia="仿宋_GB2312"/>
          <w:b w:val="0"/>
          <w:sz w:val="32"/>
        </w:rPr>
        <w:t>六、《一般公共预算财政拨款基本支出决算表》</w:t>
      </w:r>
    </w:p>
    <w:p w14:paraId="0E38C16A">
      <w:pPr>
        <w:spacing w:line="240" w:lineRule="auto"/>
        <w:ind w:firstLine="640"/>
        <w:jc w:val="both"/>
      </w:pPr>
      <w:r>
        <w:rPr>
          <w:rFonts w:ascii="仿宋_GB2312" w:hAnsi="仿宋_GB2312" w:eastAsia="仿宋_GB2312"/>
          <w:b w:val="0"/>
          <w:sz w:val="32"/>
        </w:rPr>
        <w:t>七、《政府性基金预算财政拨款收入支出决算表》</w:t>
      </w:r>
    </w:p>
    <w:p w14:paraId="2D0DC919">
      <w:pPr>
        <w:spacing w:line="240" w:lineRule="auto"/>
        <w:ind w:firstLine="640"/>
        <w:jc w:val="both"/>
      </w:pPr>
      <w:r>
        <w:rPr>
          <w:rFonts w:ascii="仿宋_GB2312" w:hAnsi="仿宋_GB2312" w:eastAsia="仿宋_GB2312"/>
          <w:b w:val="0"/>
          <w:sz w:val="32"/>
        </w:rPr>
        <w:t>八、《国有资本经营预算财政拨款收入支出决算表》</w:t>
      </w:r>
    </w:p>
    <w:p w14:paraId="7ECDA0C6">
      <w:pPr>
        <w:spacing w:line="240" w:lineRule="auto"/>
        <w:ind w:firstLine="640"/>
        <w:jc w:val="both"/>
      </w:pPr>
      <w:r>
        <w:rPr>
          <w:rFonts w:ascii="仿宋_GB2312" w:hAnsi="仿宋_GB2312" w:eastAsia="仿宋_GB2312"/>
          <w:b w:val="0"/>
          <w:sz w:val="32"/>
        </w:rPr>
        <w:t>九、《财政拨款“三公”经费支出决算表》</w:t>
      </w:r>
    </w:p>
    <w:p w14:paraId="36DE42E6">
      <w:pPr>
        <w:spacing w:line="240" w:lineRule="auto"/>
        <w:ind w:firstLine="640"/>
        <w:jc w:val="both"/>
      </w:pPr>
    </w:p>
    <w:p w14:paraId="3904FA10">
      <w:pPr>
        <w:spacing w:line="240" w:lineRule="auto"/>
        <w:ind w:firstLine="640"/>
        <w:jc w:val="both"/>
      </w:pPr>
    </w:p>
    <w:p w14:paraId="76C69CCC">
      <w:pPr>
        <w:spacing w:line="240" w:lineRule="auto"/>
        <w:ind w:firstLine="640"/>
        <w:jc w:val="both"/>
      </w:pPr>
    </w:p>
    <w:p w14:paraId="1C723DE0">
      <w:pPr>
        <w:spacing w:line="240" w:lineRule="auto"/>
        <w:ind w:firstLine="640"/>
        <w:jc w:val="both"/>
      </w:pPr>
    </w:p>
    <w:p w14:paraId="1A81F26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FEBEB3-7DD2-412C-BBE2-25901B5F2F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1C9ACF1-6F7B-425F-B653-6F797D1BF2E8}"/>
  </w:font>
  <w:font w:name="仿宋_GB2312">
    <w:panose1 w:val="02010609030101010101"/>
    <w:charset w:val="86"/>
    <w:family w:val="modern"/>
    <w:pitch w:val="default"/>
    <w:sig w:usb0="00000001" w:usb1="080E0000" w:usb2="00000000" w:usb3="00000000" w:csb0="00040000" w:csb1="00000000"/>
    <w:embedRegular r:id="rId3" w:fontKey="{05CD8A33-AEA2-4905-B3FC-50D6CEC70FDA}"/>
  </w:font>
  <w:font w:name="楷体_GB2312">
    <w:panose1 w:val="02010609030101010101"/>
    <w:charset w:val="86"/>
    <w:family w:val="auto"/>
    <w:pitch w:val="default"/>
    <w:sig w:usb0="00000001" w:usb1="080E0000" w:usb2="00000000" w:usb3="00000000" w:csb0="00040000" w:csb1="00000000"/>
    <w:embedRegular r:id="rId4" w:fontKey="{D1A9CF19-2BAD-4662-B2C4-1636471AD9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B6723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6216</Words>
  <Characters>7191</Characters>
  <Lines>0</Lines>
  <Paragraphs>0</Paragraphs>
  <TotalTime>4</TotalTime>
  <ScaleCrop>false</ScaleCrop>
  <LinksUpToDate>false</LinksUpToDate>
  <CharactersWithSpaces>7199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2025-11-05T07:11:36Z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