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乌鲁木齐市水磨沟区华光街街道办事处2024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39AC506">
      <w:r>
        <w:br w:type="page"/>
      </w:r>
    </w:p>
    <w:p w14:paraId="014DD089">
      <w:pPr>
        <w:spacing w:line="640" w:lineRule="exact"/>
        <w:jc w:val="center"/>
        <w:outlineLvl w:val="1"/>
      </w:pPr>
      <w:r>
        <w:rPr>
          <w:rFonts w:ascii="黑体" w:hAnsi="黑体" w:eastAsia="黑体"/>
          <w:sz w:val="32"/>
        </w:rPr>
        <w:t>第一部分 单位概况</w:t>
      </w:r>
    </w:p>
    <w:p w14:paraId="3F30A62C">
      <w:pPr>
        <w:spacing w:line="640" w:lineRule="exact"/>
        <w:ind w:firstLine="640"/>
        <w:jc w:val="both"/>
        <w:outlineLvl w:val="2"/>
      </w:pPr>
      <w:r>
        <w:rPr>
          <w:rFonts w:ascii="黑体" w:hAnsi="黑体" w:eastAsia="黑体"/>
          <w:sz w:val="32"/>
        </w:rPr>
        <w:t>一、主要职能</w:t>
      </w:r>
    </w:p>
    <w:p w14:paraId="131E6F81">
      <w:pPr>
        <w:spacing w:line="580" w:lineRule="exact"/>
        <w:ind w:firstLine="640"/>
        <w:jc w:val="both"/>
      </w:pPr>
      <w:r>
        <w:rPr>
          <w:rFonts w:ascii="仿宋_GB2312" w:hAnsi="仿宋_GB2312" w:eastAsia="仿宋_GB2312"/>
          <w:sz w:val="32"/>
        </w:rPr>
        <w:t>华光街街道党工委、华光街街道办事处负责贯彻落实党的路线方针，政策和自治区党委、市委、区委的工作要求，主要职责。</w:t>
      </w:r>
    </w:p>
    <w:p w14:paraId="17A0EC47">
      <w:pPr>
        <w:spacing w:line="580" w:lineRule="exact"/>
        <w:ind w:firstLine="640"/>
        <w:jc w:val="both"/>
      </w:pPr>
      <w:r>
        <w:rPr>
          <w:rFonts w:ascii="仿宋_GB2312" w:hAnsi="仿宋_GB2312" w:eastAsia="仿宋_GB2312"/>
          <w:sz w:val="32"/>
        </w:rPr>
        <w:t>（一）加强党的建设。坚持党的全面领导，推进基层党的</w:t>
      </w:r>
      <w:r>
        <w:rPr>
          <w:rFonts w:hint="eastAsia" w:ascii="仿宋_GB2312" w:hAnsi="仿宋_GB2312" w:eastAsia="仿宋_GB2312"/>
          <w:sz w:val="32"/>
          <w:lang w:eastAsia="zh-CN"/>
        </w:rPr>
        <w:t>建设</w:t>
      </w:r>
      <w:r>
        <w:rPr>
          <w:rFonts w:ascii="仿宋_GB2312" w:hAnsi="仿宋_GB2312" w:eastAsia="仿宋_GB2312"/>
          <w:sz w:val="32"/>
        </w:rPr>
        <w:t>工作，强化基层党组织系统建设和整体建设，打造坚强战斗堡垒，构建城市基层党建工作新格局；落实全面从严治党政治责任和意识形态工作责任，负责辖区宣传思想、统一战线、民族宗教和精神文明建设等工作；统筹推进党建引领基层治理和基层政权建设，推动基层民主政治建设，健全基层群众自治机制，提升基层治理体系和治理能力现代化水平。</w:t>
      </w:r>
    </w:p>
    <w:p w14:paraId="69067ECA">
      <w:pPr>
        <w:spacing w:line="580" w:lineRule="exact"/>
        <w:ind w:firstLine="640"/>
        <w:jc w:val="both"/>
      </w:pPr>
      <w:r>
        <w:rPr>
          <w:rFonts w:ascii="仿宋_GB2312" w:hAnsi="仿宋_GB2312" w:eastAsia="仿宋_GB2312"/>
          <w:sz w:val="32"/>
        </w:rPr>
        <w:t>（二）统筹辖区发展。落实法治政府建设相关要求和辖区经济社会发展重大决策，参与辖区公共服务设施建设规划，推动辖区健康、有序、可持续发展；讨论决定本街道城市管理、经济发展、民生服务和社会管理中的重大问题；协调有关部门，动员各方力量，整合各类资源，服务社区群众，共同推进社区建设。</w:t>
      </w:r>
    </w:p>
    <w:p w14:paraId="55FDA5CE">
      <w:pPr>
        <w:spacing w:line="580" w:lineRule="exact"/>
        <w:ind w:firstLine="640"/>
        <w:jc w:val="both"/>
      </w:pPr>
      <w:r>
        <w:rPr>
          <w:rFonts w:ascii="仿宋_GB2312" w:hAnsi="仿宋_GB2312" w:eastAsia="仿宋_GB2312"/>
          <w:sz w:val="32"/>
        </w:rPr>
        <w:t>（三）服务保障民生。组织实施辖区内与居民生活密切相关。</w:t>
      </w:r>
    </w:p>
    <w:p w14:paraId="47AB98AB">
      <w:pPr>
        <w:spacing w:line="580" w:lineRule="exact"/>
        <w:ind w:firstLine="640"/>
        <w:jc w:val="both"/>
      </w:pPr>
      <w:r>
        <w:rPr>
          <w:rFonts w:ascii="仿宋_GB2312" w:hAnsi="仿宋_GB2312" w:eastAsia="仿宋_GB2312"/>
          <w:sz w:val="32"/>
        </w:rPr>
        <w:t>的各项公共服务；落实文体旅游、卫生健康、就业创业、住房保障、社会救助、养老助残、退役军人事务服务等领域的相关法律法规和政策；完善政务服务流程，构建高效便民审批服务体系；优化公共服务供给模式，推动民生实事落地落实。</w:t>
      </w:r>
    </w:p>
    <w:p w14:paraId="1578C07F">
      <w:pPr>
        <w:spacing w:line="580" w:lineRule="exact"/>
        <w:ind w:firstLine="640"/>
        <w:jc w:val="both"/>
      </w:pPr>
      <w:r>
        <w:rPr>
          <w:rFonts w:ascii="仿宋_GB2312" w:hAnsi="仿宋_GB2312" w:eastAsia="仿宋_GB2312"/>
          <w:sz w:val="32"/>
        </w:rPr>
        <w:t>（四）推动经济发展。贯彻执行辖区经济发展规划，整合辖区资源，持续优化营商环境，引导和扶持各类经济组织发展；服务保障重点产业、重大项目等，配合做好招商引资、项目落地、重点项目跟踪等工作，推动区域高质量发展；负责协税护税工作；负责辖区相关统计工作。</w:t>
      </w:r>
    </w:p>
    <w:p w14:paraId="2CE7FC4E">
      <w:pPr>
        <w:spacing w:line="580" w:lineRule="exact"/>
        <w:ind w:firstLine="640"/>
        <w:jc w:val="both"/>
      </w:pPr>
      <w:r>
        <w:rPr>
          <w:rFonts w:ascii="仿宋_GB2312" w:hAnsi="仿宋_GB2312" w:eastAsia="仿宋_GB2312"/>
          <w:sz w:val="32"/>
        </w:rPr>
        <w:t>（五）加强城市管理。依法行使各项行政管理职能，组织领导和综合协调辖区内地区性、综合性社会管理工作；协调配合开展辖区内生态环保、街巷治理、园林绿化、物业监管、环境卫生、市场监管、老旧小区改造等工作。</w:t>
      </w:r>
    </w:p>
    <w:p w14:paraId="398B666F">
      <w:pPr>
        <w:spacing w:line="580" w:lineRule="exact"/>
        <w:ind w:firstLine="640"/>
        <w:jc w:val="both"/>
      </w:pPr>
      <w:r>
        <w:rPr>
          <w:rFonts w:ascii="仿宋_GB2312" w:hAnsi="仿宋_GB2312" w:eastAsia="仿宋_GB2312"/>
          <w:sz w:val="32"/>
        </w:rPr>
        <w:t>（六）推进平安建设。组织实施辖区内平安法治建设工作，完善基层社会治安防控体系；承担辖区内社会治安综合治理、流动人口服务管理、出租房屋管理、应急管理、安全生产等相关工作；处理群众来信来访，调解矛盾纠纷；动员辖区群众和社会力量参与群防群治工作，有效维护治安稳定与社会和谐；协助做好刑满释放人员的安置帮教工作。</w:t>
      </w:r>
    </w:p>
    <w:p w14:paraId="79B45466">
      <w:pPr>
        <w:spacing w:line="580" w:lineRule="exact"/>
        <w:ind w:firstLine="640"/>
        <w:jc w:val="both"/>
      </w:pPr>
      <w:r>
        <w:rPr>
          <w:rFonts w:ascii="仿宋_GB2312" w:hAnsi="仿宋_GB2312" w:eastAsia="仿宋_GB2312"/>
          <w:sz w:val="32"/>
        </w:rPr>
        <w:t>（七）指导社区建设。组织辖区居民和单位参与社区建设和管理，健全完善自治、法治、德治相结合的城乡基层治理体系；指导居民委员会工作，支持居民依法自治；指导、协调辖区业主委员会建设，监督业主委员会依法履行职责；引导、动员辖区内各类单位、社会组织和社区居民等社会力量参与社区治理，为区域发展服务。</w:t>
      </w:r>
    </w:p>
    <w:p w14:paraId="2E818D7D">
      <w:pPr>
        <w:spacing w:line="580" w:lineRule="exact"/>
        <w:ind w:firstLine="640"/>
        <w:jc w:val="both"/>
      </w:pPr>
      <w:r>
        <w:rPr>
          <w:rFonts w:ascii="仿宋_GB2312" w:hAnsi="仿宋_GB2312" w:eastAsia="仿宋_GB2312"/>
          <w:sz w:val="32"/>
        </w:rPr>
        <w:t>（八）开展综合执法。承担辖区内综合行政执法相关工作，依法相对集中行使行政处罚权；受委托承担相关领域行政执法事项；统筹区级部门派驻机构和其他执法力量，推动工作职责、人员队伍、配套机制深度融合，构建上下协同、高效联动、权责统一的基层综合行政执法工作体系。</w:t>
      </w:r>
    </w:p>
    <w:p w14:paraId="15DC56DE">
      <w:pPr>
        <w:spacing w:line="580" w:lineRule="exact"/>
        <w:ind w:firstLine="640"/>
        <w:jc w:val="both"/>
      </w:pPr>
      <w:r>
        <w:rPr>
          <w:rFonts w:ascii="仿宋_GB2312" w:hAnsi="仿宋_GB2312" w:eastAsia="仿宋_GB2312"/>
          <w:sz w:val="32"/>
        </w:rPr>
        <w:t>（九）完成区委、区人民政府交办的其他事项。</w:t>
      </w:r>
    </w:p>
    <w:p w14:paraId="406DE03D">
      <w:pPr>
        <w:spacing w:line="640" w:lineRule="exact"/>
        <w:ind w:firstLine="640"/>
        <w:jc w:val="both"/>
        <w:outlineLvl w:val="2"/>
      </w:pPr>
      <w:r>
        <w:rPr>
          <w:rFonts w:ascii="黑体" w:hAnsi="黑体" w:eastAsia="黑体"/>
          <w:sz w:val="32"/>
        </w:rPr>
        <w:t>二、机构设置及人员情况</w:t>
      </w:r>
    </w:p>
    <w:p w14:paraId="3EA68C50">
      <w:pPr>
        <w:spacing w:line="580" w:lineRule="exact"/>
        <w:ind w:firstLine="640"/>
        <w:jc w:val="both"/>
      </w:pPr>
      <w:r>
        <w:rPr>
          <w:rFonts w:ascii="仿宋_GB2312" w:hAnsi="仿宋_GB2312" w:eastAsia="仿宋_GB2312"/>
          <w:sz w:val="32"/>
        </w:rPr>
        <w:t>乌鲁木齐市水磨沟区华光街街道办事处2024年度，实有人数138人，其中：在职人员137人，增加0人；离休人员0人，增加0人；退休人员1人,增加1人。</w:t>
      </w:r>
    </w:p>
    <w:p w14:paraId="169FD829">
      <w:pPr>
        <w:spacing w:line="580" w:lineRule="exact"/>
        <w:ind w:firstLine="640"/>
        <w:jc w:val="both"/>
      </w:pPr>
      <w:r>
        <w:rPr>
          <w:rFonts w:ascii="仿宋_GB2312" w:hAnsi="仿宋_GB2312" w:eastAsia="仿宋_GB2312"/>
          <w:sz w:val="32"/>
        </w:rPr>
        <w:t>乌鲁木齐市水磨沟区华光街街道办事处无下属预算单位，下设7个科室，分别是：综合协调办公室、党建工作办公室、综合执法办公室、党群服务中心、社会事务服务中心（退役军人服务站）、综治和网格化服务中心、经济发展中心。</w:t>
      </w:r>
    </w:p>
    <w:p w14:paraId="512F8567">
      <w:r>
        <w:br w:type="page"/>
      </w:r>
    </w:p>
    <w:p w14:paraId="1DD7EFA8">
      <w:pPr>
        <w:spacing w:line="240" w:lineRule="auto"/>
        <w:jc w:val="center"/>
        <w:outlineLvl w:val="1"/>
      </w:pPr>
      <w:r>
        <w:rPr>
          <w:rFonts w:ascii="黑体" w:hAnsi="黑体" w:eastAsia="黑体"/>
          <w:sz w:val="32"/>
        </w:rPr>
        <w:t>第二部分 部门决算情况说明</w:t>
      </w:r>
    </w:p>
    <w:p w14:paraId="052CE294">
      <w:pPr>
        <w:spacing w:line="640" w:lineRule="exact"/>
        <w:ind w:firstLine="640"/>
        <w:jc w:val="both"/>
        <w:outlineLvl w:val="2"/>
      </w:pPr>
      <w:r>
        <w:rPr>
          <w:rFonts w:ascii="黑体" w:hAnsi="黑体" w:eastAsia="黑体"/>
          <w:sz w:val="32"/>
        </w:rPr>
        <w:t>一、收入支出决算总体情况说明</w:t>
      </w:r>
    </w:p>
    <w:p w14:paraId="6BB41E49">
      <w:pPr>
        <w:spacing w:line="580" w:lineRule="exact"/>
        <w:ind w:firstLine="640"/>
        <w:jc w:val="both"/>
      </w:pPr>
      <w:r>
        <w:rPr>
          <w:rFonts w:ascii="仿宋_GB2312" w:hAnsi="仿宋_GB2312" w:eastAsia="仿宋_GB2312"/>
          <w:b/>
          <w:sz w:val="32"/>
        </w:rPr>
        <w:t>2024年度收入总计2,534.47万元，</w:t>
      </w:r>
      <w:r>
        <w:rPr>
          <w:rFonts w:ascii="仿宋_GB2312" w:hAnsi="仿宋_GB2312" w:eastAsia="仿宋_GB2312"/>
          <w:b w:val="0"/>
          <w:sz w:val="32"/>
        </w:rPr>
        <w:t>其中：本年收入合计2,452.69万元，使用非财政拨款结余（含专用结余）0.00万元，年初结转和结余81.78万元。</w:t>
      </w:r>
    </w:p>
    <w:p w14:paraId="1D78A67B">
      <w:pPr>
        <w:spacing w:line="580" w:lineRule="exact"/>
        <w:ind w:firstLine="640"/>
        <w:jc w:val="both"/>
      </w:pPr>
      <w:r>
        <w:rPr>
          <w:rFonts w:ascii="仿宋_GB2312" w:hAnsi="仿宋_GB2312" w:eastAsia="仿宋_GB2312"/>
          <w:b/>
          <w:sz w:val="32"/>
        </w:rPr>
        <w:t>2024年度支出总计2,534.47万元，</w:t>
      </w:r>
      <w:r>
        <w:rPr>
          <w:rFonts w:ascii="仿宋_GB2312" w:hAnsi="仿宋_GB2312" w:eastAsia="仿宋_GB2312"/>
          <w:b w:val="0"/>
          <w:sz w:val="32"/>
        </w:rPr>
        <w:t>其中：本年支出合计2,462.78万元，结余分配0.00万元，年末结转和结余71.69万元。</w:t>
      </w:r>
    </w:p>
    <w:p w14:paraId="5CADDCA6">
      <w:pPr>
        <w:spacing w:line="580" w:lineRule="exact"/>
        <w:ind w:firstLine="640"/>
        <w:jc w:val="both"/>
      </w:pPr>
      <w:r>
        <w:rPr>
          <w:rFonts w:ascii="仿宋_GB2312" w:hAnsi="仿宋_GB2312" w:eastAsia="仿宋_GB2312"/>
          <w:b w:val="0"/>
          <w:sz w:val="32"/>
        </w:rPr>
        <w:t>收入支出总体与上年相比，减少3,377.39万元，下降57.13%，主要原因是：本年减少临聘人员经费、便民服务站运行经费、工作经费、社区经费、社区食堂补助经费、美术馆、公共图书馆、文化馆免费开放补助资金。</w:t>
      </w:r>
    </w:p>
    <w:p w14:paraId="2BAE2122">
      <w:pPr>
        <w:spacing w:line="640" w:lineRule="exact"/>
        <w:ind w:firstLine="640"/>
        <w:jc w:val="both"/>
        <w:outlineLvl w:val="2"/>
      </w:pPr>
      <w:r>
        <w:rPr>
          <w:rFonts w:ascii="黑体" w:hAnsi="黑体" w:eastAsia="黑体"/>
          <w:sz w:val="32"/>
        </w:rPr>
        <w:t>二、收入决算情况说明</w:t>
      </w:r>
    </w:p>
    <w:p w14:paraId="220C0949">
      <w:pPr>
        <w:spacing w:line="580" w:lineRule="exact"/>
        <w:ind w:firstLine="640"/>
        <w:jc w:val="both"/>
      </w:pPr>
      <w:r>
        <w:rPr>
          <w:rFonts w:ascii="仿宋_GB2312" w:hAnsi="仿宋_GB2312" w:eastAsia="仿宋_GB2312"/>
          <w:b/>
          <w:sz w:val="32"/>
        </w:rPr>
        <w:t>本年收入2,452.69万元，</w:t>
      </w:r>
      <w:r>
        <w:rPr>
          <w:rFonts w:ascii="仿宋_GB2312" w:hAnsi="仿宋_GB2312" w:eastAsia="仿宋_GB2312"/>
          <w:b w:val="0"/>
          <w:sz w:val="32"/>
        </w:rPr>
        <w:t>其中：财政拨款收入2,402.53万元，占97.95%；上级补助收入0.00万元，占0.00%；事业收入0.00万元，占0.00%；经营收入0.00万元，占0.00%；附属单位上缴收入0.00万元，占0.00%；其他收入50.15万元，占2.04%。</w:t>
      </w:r>
    </w:p>
    <w:p w14:paraId="38953265">
      <w:pPr>
        <w:spacing w:line="640" w:lineRule="exact"/>
        <w:ind w:firstLine="640"/>
        <w:jc w:val="both"/>
        <w:outlineLvl w:val="2"/>
      </w:pPr>
      <w:r>
        <w:rPr>
          <w:rFonts w:ascii="黑体" w:hAnsi="黑体" w:eastAsia="黑体"/>
          <w:sz w:val="32"/>
        </w:rPr>
        <w:t>三、支出决算情况说明</w:t>
      </w:r>
    </w:p>
    <w:p w14:paraId="1F64507A">
      <w:pPr>
        <w:spacing w:line="580" w:lineRule="exact"/>
        <w:ind w:firstLine="640"/>
        <w:jc w:val="both"/>
      </w:pPr>
      <w:r>
        <w:rPr>
          <w:rFonts w:ascii="仿宋_GB2312" w:hAnsi="仿宋_GB2312" w:eastAsia="仿宋_GB2312"/>
          <w:b/>
          <w:sz w:val="32"/>
        </w:rPr>
        <w:t>本年支出2,462.78万元，</w:t>
      </w:r>
      <w:r>
        <w:rPr>
          <w:rFonts w:ascii="仿宋_GB2312" w:hAnsi="仿宋_GB2312" w:eastAsia="仿宋_GB2312"/>
          <w:b w:val="0"/>
          <w:sz w:val="32"/>
        </w:rPr>
        <w:t>其中：基本支出2,126.58万元，占86.35%；项目支出336.20万元，占13.65%；上缴上级支出0.00万元，占0.00%；经营支出0.00万元，占0.00%；对附属单位补助支出0.00万元，占0.00%。</w:t>
      </w:r>
    </w:p>
    <w:p w14:paraId="332D62C8">
      <w:pPr>
        <w:spacing w:line="640" w:lineRule="exact"/>
        <w:ind w:firstLine="640"/>
        <w:jc w:val="both"/>
        <w:outlineLvl w:val="2"/>
      </w:pPr>
      <w:r>
        <w:rPr>
          <w:rFonts w:ascii="黑体" w:hAnsi="黑体" w:eastAsia="黑体"/>
          <w:sz w:val="32"/>
        </w:rPr>
        <w:t>四、财政拨款收入支出决算总体情况说明</w:t>
      </w:r>
    </w:p>
    <w:p w14:paraId="5671F3C4">
      <w:pPr>
        <w:spacing w:line="580" w:lineRule="exact"/>
        <w:ind w:firstLine="640"/>
        <w:jc w:val="both"/>
      </w:pPr>
      <w:r>
        <w:rPr>
          <w:rFonts w:ascii="仿宋_GB2312" w:hAnsi="仿宋_GB2312" w:eastAsia="仿宋_GB2312"/>
          <w:b/>
          <w:sz w:val="32"/>
        </w:rPr>
        <w:t>2024年度财政拨款收入总计2,457.30万元，</w:t>
      </w:r>
      <w:r>
        <w:rPr>
          <w:rFonts w:ascii="仿宋_GB2312" w:hAnsi="仿宋_GB2312" w:eastAsia="仿宋_GB2312"/>
          <w:b w:val="0"/>
          <w:sz w:val="32"/>
        </w:rPr>
        <w:t>其中：年初财政拨款结转和结余54.77万元，本年财政拨款收入2,402.53万元。</w:t>
      </w:r>
      <w:r>
        <w:rPr>
          <w:rFonts w:ascii="仿宋_GB2312" w:hAnsi="仿宋_GB2312" w:eastAsia="仿宋_GB2312"/>
          <w:b/>
          <w:sz w:val="32"/>
        </w:rPr>
        <w:t>财政拨款支出总计2,457.30万元，</w:t>
      </w:r>
      <w:r>
        <w:rPr>
          <w:rFonts w:ascii="仿宋_GB2312" w:hAnsi="仿宋_GB2312" w:eastAsia="仿宋_GB2312"/>
          <w:b w:val="0"/>
          <w:sz w:val="32"/>
        </w:rPr>
        <w:t>其中：年末财政拨款结转和结余44.62万元，本年财政拨款支出2,412.68万元。</w:t>
      </w:r>
    </w:p>
    <w:p w14:paraId="70E7DB9C">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减少3,406.06万元，下降58.09%，主要原因是：本年减少临聘人员经费、便民服务站运行经费、工作经费、社区经费、社区食堂补助经费、美术馆、公共图书馆、文化馆免费开放补助资金。</w:t>
      </w:r>
      <w:r>
        <w:rPr>
          <w:rFonts w:ascii="仿宋_GB2312" w:hAnsi="仿宋_GB2312" w:eastAsia="仿宋_GB2312"/>
          <w:b/>
          <w:sz w:val="32"/>
        </w:rPr>
        <w:t>与年初预算相比，</w:t>
      </w:r>
      <w:r>
        <w:rPr>
          <w:rFonts w:ascii="仿宋_GB2312" w:hAnsi="仿宋_GB2312" w:eastAsia="仿宋_GB2312"/>
          <w:b w:val="0"/>
          <w:sz w:val="32"/>
        </w:rPr>
        <w:t>年初预算数2,794.18万元，决算数2,457.30万元，预决算差异率-12.06%，主要原因是：年中调减2024年中央纪检监察转移支付资金、美术馆、公共图书馆、文化馆免费开放补助资金、中央YQ防控财力补助资金，导致预决算存在差异。</w:t>
      </w:r>
    </w:p>
    <w:p w14:paraId="67D09B66">
      <w:pPr>
        <w:spacing w:line="640" w:lineRule="exact"/>
        <w:ind w:firstLine="640"/>
        <w:jc w:val="both"/>
        <w:outlineLvl w:val="2"/>
      </w:pPr>
      <w:r>
        <w:rPr>
          <w:rFonts w:ascii="黑体" w:hAnsi="黑体" w:eastAsia="黑体"/>
          <w:sz w:val="32"/>
        </w:rPr>
        <w:t>五、一般公共预算财政拨款支出决算情况说明</w:t>
      </w:r>
    </w:p>
    <w:p w14:paraId="39149D61">
      <w:pPr>
        <w:spacing w:line="640" w:lineRule="exact"/>
        <w:ind w:firstLine="640"/>
        <w:jc w:val="both"/>
        <w:outlineLvl w:val="3"/>
      </w:pPr>
      <w:r>
        <w:rPr>
          <w:rFonts w:ascii="楷体_GB2312" w:hAnsi="楷体_GB2312" w:eastAsia="楷体_GB2312"/>
          <w:b/>
          <w:sz w:val="32"/>
        </w:rPr>
        <w:t>（一）一般公共预算财政拨款支出决算总体情况</w:t>
      </w:r>
    </w:p>
    <w:p w14:paraId="48EAC133">
      <w:pPr>
        <w:spacing w:line="580" w:lineRule="exact"/>
        <w:ind w:firstLine="640"/>
        <w:jc w:val="both"/>
      </w:pPr>
      <w:r>
        <w:rPr>
          <w:rFonts w:ascii="仿宋_GB2312" w:hAnsi="仿宋_GB2312" w:eastAsia="仿宋_GB2312"/>
          <w:b/>
          <w:sz w:val="32"/>
        </w:rPr>
        <w:t>2024年度一般公共预算财政拨款支出2,383.76万元，</w:t>
      </w:r>
      <w:r>
        <w:rPr>
          <w:rFonts w:ascii="仿宋_GB2312" w:hAnsi="仿宋_GB2312" w:eastAsia="仿宋_GB2312"/>
          <w:b w:val="0"/>
          <w:sz w:val="32"/>
        </w:rPr>
        <w:t>占本年支出合计的96.79%。</w:t>
      </w:r>
      <w:r>
        <w:rPr>
          <w:rFonts w:ascii="仿宋_GB2312" w:hAnsi="仿宋_GB2312" w:eastAsia="仿宋_GB2312"/>
          <w:b/>
          <w:sz w:val="32"/>
        </w:rPr>
        <w:t>与上年相比，</w:t>
      </w:r>
      <w:r>
        <w:rPr>
          <w:rFonts w:ascii="仿宋_GB2312" w:hAnsi="仿宋_GB2312" w:eastAsia="仿宋_GB2312"/>
          <w:b w:val="0"/>
          <w:sz w:val="32"/>
        </w:rPr>
        <w:t>减少3,392.94万元，下降58.73%，主要原因是：本年减少临聘人员经费、便民服务站运行经费、工作经费、社区经费、社区食堂补助经费、美术馆、公共图书馆、文化馆免费开放补助资金。</w:t>
      </w:r>
      <w:r>
        <w:rPr>
          <w:rFonts w:ascii="仿宋_GB2312" w:hAnsi="仿宋_GB2312" w:eastAsia="仿宋_GB2312"/>
          <w:b/>
          <w:sz w:val="32"/>
        </w:rPr>
        <w:t>与年初预算相比,</w:t>
      </w:r>
      <w:r>
        <w:rPr>
          <w:rFonts w:ascii="仿宋_GB2312" w:hAnsi="仿宋_GB2312" w:eastAsia="仿宋_GB2312"/>
          <w:b w:val="0"/>
          <w:sz w:val="32"/>
        </w:rPr>
        <w:t>年初预算数2,794.18万元，决算数2,383.76万元，预决算差异率-14.69%，主要原因是：年中调减2024年中央纪检监察转移支付资金、美术馆、公共图书馆、文化馆免费开放补助资金、中央YQ防控财力补助资金，导致预决算存在差异。</w:t>
      </w:r>
    </w:p>
    <w:p w14:paraId="7083EB0E">
      <w:pPr>
        <w:spacing w:line="640" w:lineRule="exact"/>
        <w:ind w:firstLine="640"/>
        <w:jc w:val="both"/>
        <w:outlineLvl w:val="3"/>
      </w:pPr>
      <w:r>
        <w:rPr>
          <w:rFonts w:ascii="楷体_GB2312" w:hAnsi="楷体_GB2312" w:eastAsia="楷体_GB2312"/>
          <w:b/>
          <w:sz w:val="32"/>
        </w:rPr>
        <w:t>（二）一般公共预算财政拨款支出决算结构情况</w:t>
      </w:r>
    </w:p>
    <w:p w14:paraId="65AF18CE">
      <w:pPr>
        <w:spacing w:line="580" w:lineRule="exact"/>
        <w:ind w:firstLine="640"/>
        <w:jc w:val="both"/>
      </w:pPr>
      <w:r>
        <w:rPr>
          <w:rFonts w:ascii="仿宋_GB2312" w:hAnsi="仿宋_GB2312" w:eastAsia="仿宋_GB2312"/>
          <w:b w:val="0"/>
          <w:sz w:val="32"/>
        </w:rPr>
        <w:t>1.一般公共服务支出(类)450.57万元,占18.90%。</w:t>
      </w:r>
    </w:p>
    <w:p w14:paraId="5056DCEA">
      <w:pPr>
        <w:spacing w:line="580" w:lineRule="exact"/>
        <w:ind w:firstLine="640"/>
        <w:jc w:val="both"/>
      </w:pPr>
      <w:r>
        <w:rPr>
          <w:rFonts w:ascii="仿宋_GB2312" w:hAnsi="仿宋_GB2312" w:eastAsia="仿宋_GB2312"/>
          <w:b w:val="0"/>
          <w:sz w:val="32"/>
        </w:rPr>
        <w:t>2.社会保障和就业支出(类)1,915.53万元,占80.36%。</w:t>
      </w:r>
    </w:p>
    <w:p w14:paraId="1866098F">
      <w:pPr>
        <w:spacing w:line="580" w:lineRule="exact"/>
        <w:ind w:firstLine="640"/>
        <w:jc w:val="both"/>
      </w:pPr>
      <w:r>
        <w:rPr>
          <w:rFonts w:ascii="仿宋_GB2312" w:hAnsi="仿宋_GB2312" w:eastAsia="仿宋_GB2312"/>
          <w:b w:val="0"/>
          <w:sz w:val="32"/>
        </w:rPr>
        <w:t>3.卫生健康支出(类)17.66万元,占0.74%。</w:t>
      </w:r>
    </w:p>
    <w:p w14:paraId="2ADA6ACF">
      <w:pPr>
        <w:spacing w:line="640" w:lineRule="exact"/>
        <w:ind w:firstLine="640"/>
        <w:jc w:val="both"/>
        <w:outlineLvl w:val="3"/>
      </w:pPr>
      <w:r>
        <w:rPr>
          <w:rFonts w:ascii="楷体_GB2312" w:hAnsi="楷体_GB2312" w:eastAsia="楷体_GB2312"/>
          <w:b/>
          <w:sz w:val="32"/>
        </w:rPr>
        <w:t>（三）一般公共预算财政拨款支出决算具体情况</w:t>
      </w:r>
    </w:p>
    <w:p w14:paraId="15ECA324">
      <w:pPr>
        <w:spacing w:line="580" w:lineRule="exact"/>
        <w:ind w:firstLine="640"/>
        <w:jc w:val="both"/>
      </w:pPr>
      <w:r>
        <w:rPr>
          <w:rFonts w:ascii="仿宋_GB2312" w:hAnsi="仿宋_GB2312" w:eastAsia="仿宋_GB2312"/>
          <w:b w:val="0"/>
          <w:sz w:val="32"/>
        </w:rPr>
        <w:t>1.一般公共服务支出(类)人大事务(款)代表工作(项):支出决算数为0.10万元，比上年决算增加0.10万元，增长100.00%,主要原因是：本年度新增加项目2024年代表工作经费。</w:t>
      </w:r>
    </w:p>
    <w:p w14:paraId="543656FE">
      <w:pPr>
        <w:spacing w:line="580" w:lineRule="exact"/>
        <w:ind w:firstLine="640"/>
        <w:jc w:val="both"/>
      </w:pPr>
      <w:r>
        <w:rPr>
          <w:rFonts w:ascii="仿宋_GB2312" w:hAnsi="仿宋_GB2312" w:eastAsia="仿宋_GB2312"/>
          <w:b w:val="0"/>
          <w:sz w:val="32"/>
        </w:rPr>
        <w:t>2.一般公共服务支出(类)人大事务(款)其他人大事务支出(项):支出决算数为0.36万元，比上年决算增加0.36万元，增长100.00%,主要原因是：本年度增加2024年度自治区基层人大补助经费项目。</w:t>
      </w:r>
    </w:p>
    <w:p w14:paraId="5DD457F5">
      <w:pPr>
        <w:spacing w:line="580" w:lineRule="exact"/>
        <w:ind w:firstLine="640"/>
        <w:jc w:val="both"/>
      </w:pPr>
      <w:r>
        <w:rPr>
          <w:rFonts w:ascii="仿宋_GB2312" w:hAnsi="仿宋_GB2312" w:eastAsia="仿宋_GB2312"/>
          <w:b w:val="0"/>
          <w:sz w:val="32"/>
        </w:rPr>
        <w:t>3.一般公共服务支出(类)政府办公厅（室）及相关机构事务(款)行政运行(项):支出决算数为235.42万元，比上年决算减少13.04万元，下降5.25%,主要原因是：本年行政在职人员调入调出，人员职级不同，工资基数不同，导致人员经费较上年减少。</w:t>
      </w:r>
    </w:p>
    <w:p w14:paraId="207BA47A">
      <w:pPr>
        <w:spacing w:line="580" w:lineRule="exact"/>
        <w:ind w:firstLine="640"/>
        <w:jc w:val="both"/>
      </w:pPr>
      <w:r>
        <w:rPr>
          <w:rFonts w:ascii="仿宋_GB2312" w:hAnsi="仿宋_GB2312" w:eastAsia="仿宋_GB2312"/>
          <w:b w:val="0"/>
          <w:sz w:val="32"/>
        </w:rPr>
        <w:t>4.一般公共服务支出(类)政府办公厅（室）及相关机构事务(款)事业运行(项):支出决算数为195.56万元，比上年决算增加2.34万元，增长1.21%,主要原因是：本年事业在职人员工资调增，导致相关人员经费较上年有所增加。</w:t>
      </w:r>
    </w:p>
    <w:p w14:paraId="7BE6DB1E">
      <w:pPr>
        <w:spacing w:line="580" w:lineRule="exact"/>
        <w:ind w:firstLine="640"/>
        <w:jc w:val="both"/>
      </w:pPr>
      <w:r>
        <w:rPr>
          <w:rFonts w:ascii="仿宋_GB2312" w:hAnsi="仿宋_GB2312" w:eastAsia="仿宋_GB2312"/>
          <w:b w:val="0"/>
          <w:sz w:val="32"/>
        </w:rPr>
        <w:t>5.一般公共服务支出(类)纪检监察事务(款)其他纪检监察事务支出(项):支出决算数为2.00万元，比上年决算减少1.92万元，下降48.98%,主要原因是：本年纪检监察监督向基层延伸建设补助经费较上年减少。</w:t>
      </w:r>
    </w:p>
    <w:p w14:paraId="4BA95D67">
      <w:pPr>
        <w:spacing w:line="580" w:lineRule="exact"/>
        <w:ind w:firstLine="640"/>
        <w:jc w:val="both"/>
      </w:pPr>
      <w:r>
        <w:rPr>
          <w:rFonts w:ascii="仿宋_GB2312" w:hAnsi="仿宋_GB2312" w:eastAsia="仿宋_GB2312"/>
          <w:b w:val="0"/>
          <w:sz w:val="32"/>
        </w:rPr>
        <w:t>6.一般公共服务支出(类)组织事务(款)其他组织事务支出(项):支出决算数为17.13万元，比上年决算增加17.13万元，增长100.00%,主要原因是：本年新增2024年自治区基层组织建设资金项目支出。</w:t>
      </w:r>
    </w:p>
    <w:p w14:paraId="04C51546">
      <w:pPr>
        <w:spacing w:line="580" w:lineRule="exact"/>
        <w:ind w:firstLine="640"/>
        <w:jc w:val="both"/>
      </w:pPr>
      <w:r>
        <w:rPr>
          <w:rFonts w:ascii="仿宋_GB2312" w:hAnsi="仿宋_GB2312" w:eastAsia="仿宋_GB2312"/>
          <w:b w:val="0"/>
          <w:sz w:val="32"/>
        </w:rPr>
        <w:t>7.文化旅游体育与传媒支出(类)文化和旅游(款)其他文化和旅游支出(项):支出决算数为0.00万元，比上年决算减少0.90万元，下降100.00%,主要原因是：本年减少美术馆、公共图书馆文化站免费开放专项资金支出。</w:t>
      </w:r>
    </w:p>
    <w:p w14:paraId="5B058DF1">
      <w:pPr>
        <w:spacing w:line="580" w:lineRule="exact"/>
        <w:ind w:firstLine="640"/>
        <w:jc w:val="both"/>
      </w:pPr>
      <w:r>
        <w:rPr>
          <w:rFonts w:ascii="仿宋_GB2312" w:hAnsi="仿宋_GB2312" w:eastAsia="仿宋_GB2312"/>
          <w:b w:val="0"/>
          <w:sz w:val="32"/>
        </w:rPr>
        <w:t>8.社会保障和就业支出(类)民政管理事务(款)基层政权建设和社区治理(项):支出决算数为1,706.96万元，比上年决算减少3,417.33万元，下降66.69%,主要原因是：本年减少临聘人员经费、社区经费、便民服务站运行经费、社区食堂经费。</w:t>
      </w:r>
    </w:p>
    <w:p w14:paraId="63B09714">
      <w:pPr>
        <w:spacing w:line="580" w:lineRule="exact"/>
        <w:ind w:firstLine="640"/>
        <w:jc w:val="both"/>
      </w:pPr>
      <w:r>
        <w:rPr>
          <w:rFonts w:ascii="仿宋_GB2312" w:hAnsi="仿宋_GB2312" w:eastAsia="仿宋_GB2312"/>
          <w:b w:val="0"/>
          <w:sz w:val="32"/>
        </w:rPr>
        <w:t>9.社会保障和就业支出(类)行政事业单位养老支出(款)事业单位离退休(项):支出决算数为0.43万元，比上年决算增加0.43万元，增长100.00%,主要原因是：本年退休人员增加，退休人员相关经费增加。</w:t>
      </w:r>
    </w:p>
    <w:p w14:paraId="77596230">
      <w:pPr>
        <w:spacing w:line="580" w:lineRule="exact"/>
        <w:ind w:firstLine="640"/>
        <w:jc w:val="both"/>
      </w:pPr>
      <w:r>
        <w:rPr>
          <w:rFonts w:ascii="仿宋_GB2312" w:hAnsi="仿宋_GB2312" w:eastAsia="仿宋_GB2312"/>
          <w:b w:val="0"/>
          <w:sz w:val="32"/>
        </w:rPr>
        <w:t>10.社会保障和就业支出(类)行政事业单位养老支出(款)机关事业单位基本养老保险缴费支出(项):支出决算数为200.58万元，比上年决算增加3.70万元，增长1.88%,主要原因是：本年在职人员工资基数调增，养老缴费基数上涨，相应支出增加。</w:t>
      </w:r>
    </w:p>
    <w:p w14:paraId="00FFD505">
      <w:pPr>
        <w:spacing w:line="580" w:lineRule="exact"/>
        <w:ind w:firstLine="640"/>
        <w:jc w:val="both"/>
      </w:pPr>
      <w:r>
        <w:rPr>
          <w:rFonts w:ascii="仿宋_GB2312" w:hAnsi="仿宋_GB2312" w:eastAsia="仿宋_GB2312"/>
          <w:b w:val="0"/>
          <w:sz w:val="32"/>
        </w:rPr>
        <w:t>11.社会保障和就业支出(类)行政事业单位养老支出(款)机关事业单位职业年金缴费支出(项):支出决算数为7.56万元，比上年决算增加7.56万元，增长100.00%,主要原因是：本年新增退休人员，职业年金缴费支出增加。</w:t>
      </w:r>
    </w:p>
    <w:p w14:paraId="6DCDC7E7">
      <w:pPr>
        <w:spacing w:line="580" w:lineRule="exact"/>
        <w:ind w:firstLine="640"/>
        <w:jc w:val="both"/>
      </w:pPr>
      <w:r>
        <w:rPr>
          <w:rFonts w:ascii="仿宋_GB2312" w:hAnsi="仿宋_GB2312" w:eastAsia="仿宋_GB2312"/>
          <w:b w:val="0"/>
          <w:sz w:val="32"/>
        </w:rPr>
        <w:t>12.卫生健康支出(类)公共卫生(款)突发公共卫生事件应急处置(项):支出决算数为17.66万元，比上年决算增加8.63万元，增长95.57%,主要原因是：本年YQ防控保障项目资金较上年增加。</w:t>
      </w:r>
    </w:p>
    <w:p w14:paraId="78A504D9">
      <w:pPr>
        <w:spacing w:line="640" w:lineRule="exact"/>
        <w:ind w:firstLine="640"/>
        <w:jc w:val="both"/>
        <w:outlineLvl w:val="2"/>
      </w:pPr>
      <w:r>
        <w:rPr>
          <w:rFonts w:ascii="黑体" w:hAnsi="黑体" w:eastAsia="黑体"/>
          <w:sz w:val="32"/>
        </w:rPr>
        <w:t>六、一般公共预算财政拨款基本支出决算情况说明</w:t>
      </w:r>
    </w:p>
    <w:p w14:paraId="5287B8DC">
      <w:pPr>
        <w:spacing w:line="580" w:lineRule="exact"/>
        <w:ind w:firstLine="640"/>
        <w:jc w:val="both"/>
      </w:pPr>
      <w:r>
        <w:rPr>
          <w:rFonts w:ascii="仿宋_GB2312" w:hAnsi="仿宋_GB2312" w:eastAsia="仿宋_GB2312"/>
          <w:b w:val="0"/>
          <w:sz w:val="32"/>
        </w:rPr>
        <w:t>2024年度一般公共预算财政拨款基本支出2,126.58万元，其中：</w:t>
      </w:r>
      <w:r>
        <w:rPr>
          <w:rFonts w:ascii="仿宋_GB2312" w:hAnsi="仿宋_GB2312" w:eastAsia="仿宋_GB2312"/>
          <w:b/>
          <w:sz w:val="32"/>
        </w:rPr>
        <w:t>人员经费2,121.33万元，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4F95DD9A">
      <w:pPr>
        <w:spacing w:line="580" w:lineRule="exact"/>
        <w:ind w:firstLine="640"/>
        <w:jc w:val="both"/>
      </w:pPr>
      <w:r>
        <w:rPr>
          <w:rFonts w:ascii="仿宋_GB2312" w:hAnsi="仿宋_GB2312" w:eastAsia="仿宋_GB2312"/>
          <w:b/>
          <w:sz w:val="32"/>
        </w:rPr>
        <w:t>公用经费5.25万元，</w:t>
      </w:r>
      <w:r>
        <w:rPr>
          <w:rFonts w:ascii="仿宋_GB2312" w:hAnsi="仿宋_GB2312" w:eastAsia="仿宋_GB2312"/>
          <w:b w:val="0"/>
          <w:sz w:val="32"/>
        </w:rPr>
        <w:t>包括：邮电费、培训费。</w:t>
      </w:r>
    </w:p>
    <w:p w14:paraId="4237B0EC">
      <w:pPr>
        <w:spacing w:line="640" w:lineRule="exact"/>
        <w:ind w:firstLine="640"/>
        <w:jc w:val="both"/>
        <w:outlineLvl w:val="2"/>
      </w:pPr>
      <w:r>
        <w:rPr>
          <w:rFonts w:ascii="黑体" w:hAnsi="黑体" w:eastAsia="黑体"/>
          <w:sz w:val="32"/>
        </w:rPr>
        <w:t>七、政府性基金预算财政拨款收入支出决算情况说明</w:t>
      </w:r>
    </w:p>
    <w:p w14:paraId="772DB52F">
      <w:pPr>
        <w:spacing w:line="580" w:lineRule="exact"/>
        <w:ind w:firstLine="640"/>
        <w:jc w:val="both"/>
      </w:pPr>
      <w:r>
        <w:rPr>
          <w:rFonts w:ascii="仿宋_GB2312" w:hAnsi="仿宋_GB2312" w:eastAsia="仿宋_GB2312"/>
          <w:b/>
          <w:sz w:val="32"/>
        </w:rPr>
        <w:t>2024年度政府性基金预算财政拨款收入总计0.00万元，</w:t>
      </w:r>
      <w:r>
        <w:rPr>
          <w:rFonts w:ascii="仿宋_GB2312" w:hAnsi="仿宋_GB2312" w:eastAsia="仿宋_GB2312"/>
          <w:b w:val="0"/>
          <w:sz w:val="32"/>
        </w:rPr>
        <w:t>其中：年初结转和结余0.00万元，本年收入0.00万元。</w:t>
      </w:r>
      <w:r>
        <w:rPr>
          <w:rFonts w:ascii="仿宋_GB2312" w:hAnsi="仿宋_GB2312" w:eastAsia="仿宋_GB2312"/>
          <w:b/>
          <w:sz w:val="32"/>
        </w:rPr>
        <w:t>政府性基金预算财政拨款支出总计0.00万元，</w:t>
      </w:r>
      <w:r>
        <w:rPr>
          <w:rFonts w:ascii="仿宋_GB2312" w:hAnsi="仿宋_GB2312" w:eastAsia="仿宋_GB2312"/>
          <w:b w:val="0"/>
          <w:sz w:val="32"/>
        </w:rPr>
        <w:t>其中：年末结转和结余0.00万元，本年支出0.00万元。</w:t>
      </w:r>
    </w:p>
    <w:p w14:paraId="3358B502">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减少31.89万元，下降100.00%，主要原因是：本年减少保洁人员工资补助项目。</w:t>
      </w:r>
      <w:r>
        <w:rPr>
          <w:rFonts w:ascii="仿宋_GB2312" w:hAnsi="仿宋_GB2312" w:eastAsia="仿宋_GB2312"/>
          <w:b/>
          <w:sz w:val="32"/>
        </w:rPr>
        <w:t>与年初预算相比，</w:t>
      </w:r>
      <w:r>
        <w:rPr>
          <w:rFonts w:ascii="仿宋_GB2312" w:hAnsi="仿宋_GB2312" w:eastAsia="仿宋_GB2312"/>
          <w:b w:val="0"/>
          <w:sz w:val="32"/>
        </w:rPr>
        <w:t>年初预算数0.00万元，决算数0.00万元，预决算差异率0.00%，主要原因是：本年未安排政府性基金项目。</w:t>
      </w:r>
    </w:p>
    <w:p w14:paraId="57B32577">
      <w:pPr>
        <w:spacing w:line="580" w:lineRule="exact"/>
        <w:ind w:firstLine="640"/>
        <w:jc w:val="both"/>
      </w:pPr>
      <w:r>
        <w:rPr>
          <w:rFonts w:ascii="仿宋_GB2312" w:hAnsi="仿宋_GB2312" w:eastAsia="仿宋_GB2312"/>
          <w:b w:val="0"/>
          <w:sz w:val="32"/>
        </w:rPr>
        <w:t>政府性基金预算财政拨款支出0.00万元。</w:t>
      </w:r>
    </w:p>
    <w:p w14:paraId="49EB6C75">
      <w:pPr>
        <w:spacing w:line="580" w:lineRule="exact"/>
        <w:ind w:firstLine="640"/>
        <w:jc w:val="both"/>
      </w:pPr>
      <w:r>
        <w:rPr>
          <w:rFonts w:ascii="仿宋_GB2312" w:hAnsi="仿宋_GB2312" w:eastAsia="仿宋_GB2312"/>
          <w:b w:val="0"/>
          <w:sz w:val="32"/>
        </w:rPr>
        <w:t>1.城乡社区支出(类)城市基础设施配套费安排的支出(款)城市环境卫生(项):支出决算数为0.00万元，比上年决算减少31.89万元，下降100.00%,主要原因是：本年减少保洁人员工资补助项目。</w:t>
      </w:r>
    </w:p>
    <w:p w14:paraId="4D5810EC">
      <w:pPr>
        <w:spacing w:line="640" w:lineRule="exact"/>
        <w:ind w:firstLine="640"/>
        <w:jc w:val="both"/>
        <w:outlineLvl w:val="2"/>
      </w:pPr>
      <w:r>
        <w:rPr>
          <w:rFonts w:ascii="黑体" w:hAnsi="黑体" w:eastAsia="黑体"/>
          <w:sz w:val="32"/>
        </w:rPr>
        <w:t>八、国有资本经营预算财政拨款收入支出决算情况说明</w:t>
      </w:r>
    </w:p>
    <w:p w14:paraId="0C04D12E">
      <w:pPr>
        <w:spacing w:line="580" w:lineRule="exact"/>
        <w:ind w:firstLine="640"/>
        <w:jc w:val="both"/>
      </w:pPr>
      <w:r>
        <w:rPr>
          <w:rFonts w:ascii="仿宋_GB2312" w:hAnsi="仿宋_GB2312" w:eastAsia="仿宋_GB2312"/>
          <w:b/>
          <w:sz w:val="32"/>
        </w:rPr>
        <w:t>2024年度国有资本经营预算财政拨款收入总计28.92万元，</w:t>
      </w:r>
      <w:r>
        <w:rPr>
          <w:rFonts w:ascii="仿宋_GB2312" w:hAnsi="仿宋_GB2312" w:eastAsia="仿宋_GB2312"/>
          <w:b w:val="0"/>
          <w:sz w:val="32"/>
        </w:rPr>
        <w:t>其中：年初结转和结余0.00万元，本年收入28.92万元。</w:t>
      </w:r>
      <w:r>
        <w:rPr>
          <w:rFonts w:ascii="仿宋_GB2312" w:hAnsi="仿宋_GB2312" w:eastAsia="仿宋_GB2312"/>
          <w:b/>
          <w:sz w:val="32"/>
        </w:rPr>
        <w:t>国有资本经营预算财政拨款支出总计28.92万元，</w:t>
      </w:r>
      <w:r>
        <w:rPr>
          <w:rFonts w:ascii="仿宋_GB2312" w:hAnsi="仿宋_GB2312" w:eastAsia="仿宋_GB2312"/>
          <w:b w:val="0"/>
          <w:sz w:val="32"/>
        </w:rPr>
        <w:t>其中：年末结转和结余0.00万元，本年支出28.92万元。</w:t>
      </w:r>
    </w:p>
    <w:p w14:paraId="441E2A2F">
      <w:pPr>
        <w:spacing w:line="580" w:lineRule="exact"/>
        <w:ind w:firstLine="640"/>
        <w:jc w:val="both"/>
      </w:pPr>
      <w:r>
        <w:rPr>
          <w:rFonts w:ascii="仿宋_GB2312" w:hAnsi="仿宋_GB2312" w:eastAsia="仿宋_GB2312"/>
          <w:b/>
          <w:sz w:val="32"/>
        </w:rPr>
        <w:t>国有资本经营预算财政拨款收入支出与上年相比，</w:t>
      </w:r>
      <w:r>
        <w:rPr>
          <w:rFonts w:ascii="仿宋_GB2312" w:hAnsi="仿宋_GB2312" w:eastAsia="仿宋_GB2312"/>
          <w:b w:val="0"/>
          <w:sz w:val="32"/>
        </w:rPr>
        <w:t>增加28.92万元，增长100.00%，主要原因是：本年新增国有企业退休人员社会化管理补助项目。</w:t>
      </w:r>
      <w:r>
        <w:rPr>
          <w:rFonts w:ascii="仿宋_GB2312" w:hAnsi="仿宋_GB2312" w:eastAsia="仿宋_GB2312"/>
          <w:b/>
          <w:sz w:val="32"/>
        </w:rPr>
        <w:t>与年初预算相比，</w:t>
      </w:r>
      <w:r>
        <w:rPr>
          <w:rFonts w:ascii="仿宋_GB2312" w:hAnsi="仿宋_GB2312" w:eastAsia="仿宋_GB2312"/>
          <w:b w:val="0"/>
          <w:sz w:val="32"/>
        </w:rPr>
        <w:t>年初预算数0.00万元，决算数28.92万元，预决算差异率100.00%，主要原因是：年中追加国有企业退休人员社会化管理补助项目，导致预决算存在差异。</w:t>
      </w:r>
    </w:p>
    <w:p w14:paraId="77B6F0D5">
      <w:pPr>
        <w:spacing w:line="580" w:lineRule="exact"/>
        <w:ind w:firstLine="640"/>
        <w:jc w:val="both"/>
      </w:pPr>
      <w:r>
        <w:rPr>
          <w:rFonts w:ascii="仿宋_GB2312" w:hAnsi="仿宋_GB2312" w:eastAsia="仿宋_GB2312"/>
          <w:sz w:val="32"/>
        </w:rPr>
        <w:t>国有资本经营预算财政拨款支出28.92万元。</w:t>
      </w:r>
    </w:p>
    <w:p w14:paraId="5E554CE9">
      <w:pPr>
        <w:spacing w:line="580" w:lineRule="exact"/>
        <w:ind w:firstLine="640"/>
        <w:jc w:val="both"/>
      </w:pPr>
      <w:r>
        <w:rPr>
          <w:rFonts w:ascii="仿宋_GB2312" w:hAnsi="仿宋_GB2312" w:eastAsia="仿宋_GB2312"/>
          <w:b w:val="0"/>
          <w:sz w:val="32"/>
        </w:rPr>
        <w:t>1.国有资本经营预算支出(类)解决历史遗留问题及改革成本支出(款)国有企业退休人员社会化管理补助支出(项):支出决算数为28.92万元，比上年决算增加28.92万元，增长100.00%,主要原因是：本年新增国有企业退休人员社会化管理补助项目。</w:t>
      </w:r>
    </w:p>
    <w:p w14:paraId="27052C5D">
      <w:pPr>
        <w:spacing w:line="640" w:lineRule="exact"/>
        <w:ind w:firstLine="640"/>
        <w:jc w:val="both"/>
        <w:outlineLvl w:val="2"/>
      </w:pPr>
      <w:r>
        <w:rPr>
          <w:rFonts w:ascii="黑体" w:hAnsi="黑体" w:eastAsia="黑体"/>
          <w:sz w:val="32"/>
        </w:rPr>
        <w:t>九、财政拨款“三公”经费支出决算情况说明</w:t>
      </w:r>
    </w:p>
    <w:p w14:paraId="74867253">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D829FBE">
      <w:pPr>
        <w:spacing w:line="580" w:lineRule="exact"/>
        <w:ind w:firstLine="640"/>
        <w:jc w:val="both"/>
      </w:pPr>
      <w:r>
        <w:rPr>
          <w:rFonts w:ascii="仿宋_GB2312" w:hAnsi="仿宋_GB2312" w:eastAsia="仿宋_GB2312"/>
          <w:b/>
          <w:sz w:val="32"/>
        </w:rPr>
        <w:t>具体情况如下：</w:t>
      </w:r>
    </w:p>
    <w:p w14:paraId="02DC446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CEAE9ED">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21辆，与公务用车保有量差异原因是：单位业务用车，车辆费用未使用财政拨款公务用车运行维护费支付，在</w:t>
      </w:r>
      <w:r>
        <w:rPr>
          <w:rFonts w:hint="eastAsia" w:ascii="仿宋_GB2312" w:hAnsi="仿宋_GB2312" w:eastAsia="仿宋_GB2312"/>
          <w:b w:val="0"/>
          <w:sz w:val="32"/>
          <w:lang w:val="en-US" w:eastAsia="zh-CN"/>
        </w:rPr>
        <w:t>单位业务</w:t>
      </w:r>
      <w:r>
        <w:rPr>
          <w:rFonts w:ascii="仿宋_GB2312" w:hAnsi="仿宋_GB2312" w:eastAsia="仿宋_GB2312"/>
          <w:b w:val="0"/>
          <w:sz w:val="32"/>
        </w:rPr>
        <w:t>费中列支。</w:t>
      </w:r>
    </w:p>
    <w:p w14:paraId="4BDC887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D905450">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F0E8146">
      <w:pPr>
        <w:spacing w:line="640" w:lineRule="exact"/>
        <w:ind w:firstLine="640"/>
        <w:jc w:val="both"/>
        <w:outlineLvl w:val="2"/>
      </w:pPr>
      <w:r>
        <w:rPr>
          <w:rFonts w:ascii="黑体" w:hAnsi="黑体" w:eastAsia="黑体"/>
          <w:sz w:val="32"/>
        </w:rPr>
        <w:t>十、其他重要事项的情况说明</w:t>
      </w:r>
    </w:p>
    <w:p w14:paraId="522E876A">
      <w:pPr>
        <w:spacing w:line="640" w:lineRule="exact"/>
        <w:ind w:firstLine="640"/>
        <w:jc w:val="both"/>
        <w:outlineLvl w:val="3"/>
      </w:pPr>
      <w:r>
        <w:rPr>
          <w:rFonts w:ascii="楷体_GB2312" w:hAnsi="楷体_GB2312" w:eastAsia="楷体_GB2312"/>
          <w:b/>
          <w:sz w:val="32"/>
        </w:rPr>
        <w:t>（一）机关运行经费及公用经费支出情况</w:t>
      </w:r>
    </w:p>
    <w:p w14:paraId="0C4E5A5A">
      <w:pPr>
        <w:spacing w:line="580" w:lineRule="exact"/>
        <w:ind w:firstLine="640"/>
        <w:jc w:val="both"/>
      </w:pPr>
      <w:r>
        <w:rPr>
          <w:rFonts w:ascii="仿宋_GB2312" w:hAnsi="仿宋_GB2312" w:eastAsia="仿宋_GB2312"/>
          <w:b w:val="0"/>
          <w:sz w:val="32"/>
        </w:rPr>
        <w:t>2024年度乌鲁木齐市水磨沟区华光街街道办事处（行政单位和参照公务员法管理事业单位）机关运行经费支出5.25万元，比上年减少70.49万元，下降93.07%，主要原因是：本年度其他交通费较上年减少，导致机关运行经费较上年减少。</w:t>
      </w:r>
    </w:p>
    <w:p w14:paraId="29D80A24">
      <w:pPr>
        <w:spacing w:line="640" w:lineRule="exact"/>
        <w:ind w:firstLine="640"/>
        <w:jc w:val="both"/>
        <w:outlineLvl w:val="3"/>
      </w:pPr>
      <w:r>
        <w:rPr>
          <w:rFonts w:ascii="楷体_GB2312" w:hAnsi="楷体_GB2312" w:eastAsia="楷体_GB2312"/>
          <w:b/>
          <w:sz w:val="32"/>
        </w:rPr>
        <w:t>（二）政府采购情况</w:t>
      </w:r>
    </w:p>
    <w:p w14:paraId="77D2BCA9">
      <w:pPr>
        <w:spacing w:line="580" w:lineRule="exact"/>
        <w:ind w:firstLine="640"/>
        <w:jc w:val="both"/>
      </w:pPr>
      <w:r>
        <w:rPr>
          <w:rFonts w:ascii="仿宋_GB2312" w:hAnsi="仿宋_GB2312" w:eastAsia="仿宋_GB2312"/>
          <w:b w:val="0"/>
          <w:sz w:val="32"/>
        </w:rPr>
        <w:t>2024年度政府采购支出总额3.97万元，其中：政府采购货物支出3.97万元、政府采购工程支出0.00万元、政府采购服务支出0.00万元。</w:t>
      </w:r>
    </w:p>
    <w:p w14:paraId="0C1B136C">
      <w:pPr>
        <w:spacing w:line="580" w:lineRule="exact"/>
        <w:ind w:firstLine="640"/>
        <w:jc w:val="both"/>
      </w:pPr>
      <w:r>
        <w:rPr>
          <w:rFonts w:ascii="仿宋_GB2312" w:hAnsi="仿宋_GB2312" w:eastAsia="仿宋_GB2312"/>
          <w:b w:val="0"/>
          <w:sz w:val="32"/>
        </w:rPr>
        <w:t>授予中小企业合同金额2.21万元，占政府采购支出总额的55.67%，其中：授予小微企业合同金额0.51万元，占政府采购支出总额的12.85%。</w:t>
      </w:r>
    </w:p>
    <w:p w14:paraId="67C986A4">
      <w:pPr>
        <w:spacing w:line="640" w:lineRule="exact"/>
        <w:ind w:firstLine="640"/>
        <w:jc w:val="both"/>
        <w:outlineLvl w:val="3"/>
      </w:pPr>
      <w:r>
        <w:rPr>
          <w:rFonts w:ascii="楷体_GB2312" w:hAnsi="楷体_GB2312" w:eastAsia="楷体_GB2312"/>
          <w:b/>
          <w:sz w:val="32"/>
        </w:rPr>
        <w:t>（三）国有资产占用情况说明</w:t>
      </w:r>
    </w:p>
    <w:p w14:paraId="5677CAC0">
      <w:pPr>
        <w:spacing w:line="580" w:lineRule="exact"/>
        <w:ind w:firstLine="640"/>
        <w:jc w:val="both"/>
      </w:pPr>
      <w:r>
        <w:rPr>
          <w:rFonts w:ascii="仿宋_GB2312" w:hAnsi="仿宋_GB2312" w:eastAsia="仿宋_GB2312"/>
          <w:b w:val="0"/>
          <w:sz w:val="32"/>
        </w:rPr>
        <w:t>截至2024年12月31日，房屋3,823.27平方米，价值1,705.73万元。车辆21辆，价值145.01万元，其</w:t>
      </w:r>
      <w:bookmarkStart w:id="0" w:name="_GoBack"/>
      <w:bookmarkEnd w:id="0"/>
      <w:r>
        <w:rPr>
          <w:rFonts w:ascii="仿宋_GB2312" w:hAnsi="仿宋_GB2312" w:eastAsia="仿宋_GB2312"/>
          <w:b w:val="0"/>
          <w:sz w:val="32"/>
        </w:rPr>
        <w:t>中：副部（省）级及以上领导用车0辆、主要负责人用车0辆、机要通信用车0辆、应急保障用车0辆、执法执勤用车21辆、特种专业技术用车0辆、离退休干部服务用车0辆、其他用车0辆，其他用车主要是：本单位无其他用车。单价100万元（含）以上设备（不含车辆）0台（套）。</w:t>
      </w:r>
    </w:p>
    <w:p w14:paraId="056ABFAF">
      <w:pPr>
        <w:spacing w:line="640" w:lineRule="exact"/>
        <w:ind w:firstLine="640"/>
        <w:jc w:val="both"/>
        <w:outlineLvl w:val="2"/>
      </w:pPr>
      <w:r>
        <w:rPr>
          <w:rFonts w:ascii="黑体" w:hAnsi="黑体" w:eastAsia="黑体"/>
          <w:sz w:val="32"/>
        </w:rPr>
        <w:t>十一、预算绩效的情况说明</w:t>
      </w:r>
    </w:p>
    <w:p w14:paraId="79ED300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2,534.47万元，实际执行总额2,462.78万元；预算绩效评价项目8个，全年预算数581.62万元，全年执行数316.54万元。预算绩效管理取得的成效：一是加强预算执行监管和执行结果评价，将财政监督渗透到预算管理的事前、事中、事后各个环节；二是对照年初预算确定的项目绩效信息，重点审查资金是否符合规定支出范围</w:t>
      </w:r>
      <w:r>
        <w:rPr>
          <w:rFonts w:hint="eastAsia" w:ascii="仿宋_GB2312" w:hAnsi="仿宋_GB2312" w:eastAsia="仿宋_GB2312"/>
          <w:b w:val="0"/>
          <w:sz w:val="32"/>
          <w:lang w:eastAsia="zh-CN"/>
        </w:rPr>
        <w:t>；</w:t>
      </w:r>
      <w:r>
        <w:rPr>
          <w:rFonts w:ascii="仿宋_GB2312" w:hAnsi="仿宋_GB2312" w:eastAsia="仿宋_GB2312"/>
          <w:b w:val="0"/>
          <w:sz w:val="32"/>
        </w:rPr>
        <w:t>预算执行进度是否及时、合理</w:t>
      </w:r>
      <w:r>
        <w:rPr>
          <w:rFonts w:hint="eastAsia" w:ascii="仿宋_GB2312" w:hAnsi="仿宋_GB2312" w:eastAsia="仿宋_GB2312"/>
          <w:b w:val="0"/>
          <w:sz w:val="32"/>
          <w:lang w:eastAsia="zh-CN"/>
        </w:rPr>
        <w:t>；</w:t>
      </w:r>
      <w:r>
        <w:rPr>
          <w:rFonts w:ascii="仿宋_GB2312" w:hAnsi="仿宋_GB2312" w:eastAsia="仿宋_GB2312"/>
          <w:b w:val="0"/>
          <w:sz w:val="32"/>
        </w:rPr>
        <w:t>部门单位是否完成年初确定的预算绩效目标。发现的问题及原因：一是评价指标体系需要进一步完善。财政支出评价对象涉及行业多，项目之间差异性大，个性指标设置难度较大；二是人员素质有待进一步提高。由于预算绩效管理工作开展时间较短，加上缺乏系统的培训，工作人员对预算绩效管理认识不到位、理解不充分，对预算绩效管理业务不到位。发现的问题及原因：（一）预算执行方面预算资金使用结构不合理。预算资金在各项支出中的分配与实际需求存在偏差，部分非重点支出占用过多资金，而关键环节资金却供应不足。例如在社区经费项目中，水、电、电话费支出占比过高，而用于社区服务居民，民生支出的资金占比相对较低。原因分析：一方面，预算编制缺乏科学的调研和论证，未充分结合项目实际需求和业务发展规划，导致资金分配缺乏合理性；另一方面，预算调整机制不灵活，当项目实施过程中出现需求变化时，无法及时对预算资金进行合理调配，使得资金使用结构僵化。（二）预算绩效管理情况方面1.绩效目标设定不科学部分项目绩效目标设置过于笼统、模糊，缺乏明确的量化指标和可操作性。原因分析：预算编制人员对绩效目标的重要性认识不足，缺乏专业的绩效目标设定知识和技能，在设定绩效目标时未充分考虑项目的实际情况和预期效果，导致绩效目标无法准确反映项目的实施成果和效益。2.绩效监控和评价机制不完善在项目实施过程中，缺乏有效的绩效监控手段，不能及时掌握项目进展和资金使用情况；绩效评价结果应用不充分，未能将评价结果与预算安排、项目调整等有效结合。原因分析：首先，缺乏专业的绩效监控和评价队伍，人员素质参差不齐，难以开展高质量的绩效监控和评价工作；其次，绩效监控和评价的信息化水平较低，无法实现对项目数据的实时采集和分析；最后，绩效评价结果应用的制度不健全，缺乏明确的规定和操作流程，导致评价结果无法发挥应有的作用。下一步改进措施：一是加强学习，进一步明确如何参照考核体系，科学合理设定绩效目标，充分发挥预算绩效管理工作效用。二是财务上会计核算要更加详细，为本单位各项工作的开展、总结、评估提供有效数据资料支撑,为各项业务工作更好</w:t>
      </w:r>
      <w:r>
        <w:rPr>
          <w:rFonts w:hint="eastAsia" w:ascii="仿宋_GB2312" w:hAnsi="仿宋_GB2312" w:eastAsia="仿宋_GB2312"/>
          <w:b w:val="0"/>
          <w:sz w:val="32"/>
          <w:lang w:eastAsia="zh-CN"/>
        </w:rPr>
        <w:t>地</w:t>
      </w:r>
      <w:r>
        <w:rPr>
          <w:rFonts w:ascii="仿宋_GB2312" w:hAnsi="仿宋_GB2312" w:eastAsia="仿宋_GB2312"/>
          <w:b w:val="0"/>
          <w:sz w:val="32"/>
        </w:rPr>
        <w:t>开展提供帮助。具体附整体支出绩效自评表，项目支出绩效自评表和评价报告。</w:t>
      </w:r>
    </w:p>
    <w:p w14:paraId="6D67B4CD">
      <w:r>
        <w:br w:type="page"/>
      </w:r>
    </w:p>
    <w:tbl>
      <w:tblPr>
        <w:tblStyle w:val="9"/>
        <w:tblW w:w="0" w:type="auto"/>
        <w:tblInd w:w="0" w:type="dxa"/>
        <w:tblLayout w:type="autofit"/>
        <w:tblCellMar>
          <w:top w:w="0" w:type="dxa"/>
          <w:left w:w="108" w:type="dxa"/>
          <w:bottom w:w="0" w:type="dxa"/>
          <w:right w:w="108" w:type="dxa"/>
        </w:tblCellMar>
      </w:tblPr>
      <w:tblGrid>
        <w:gridCol w:w="1105"/>
        <w:gridCol w:w="1105"/>
        <w:gridCol w:w="1105"/>
        <w:gridCol w:w="304"/>
        <w:gridCol w:w="801"/>
        <w:gridCol w:w="543"/>
        <w:gridCol w:w="562"/>
        <w:gridCol w:w="830"/>
        <w:gridCol w:w="275"/>
        <w:gridCol w:w="649"/>
        <w:gridCol w:w="456"/>
        <w:gridCol w:w="300"/>
        <w:gridCol w:w="805"/>
      </w:tblGrid>
      <w:tr w14:paraId="04A7F465">
        <w:tblPrEx>
          <w:tblCellMar>
            <w:top w:w="0" w:type="dxa"/>
            <w:left w:w="108" w:type="dxa"/>
            <w:bottom w:w="0" w:type="dxa"/>
            <w:right w:w="108" w:type="dxa"/>
          </w:tblCellMar>
        </w:tblPrEx>
        <w:tc>
          <w:tcPr>
            <w:tcW w:w="8840" w:type="dxa"/>
            <w:gridSpan w:val="13"/>
            <w:vAlign w:val="center"/>
          </w:tcPr>
          <w:p w14:paraId="71AC69D4">
            <w:pPr>
              <w:jc w:val="center"/>
            </w:pPr>
            <w:r>
              <w:rPr>
                <w:rFonts w:ascii="宋体" w:hAnsi="宋体" w:eastAsia="宋体"/>
                <w:sz w:val="24"/>
              </w:rPr>
              <w:t>单位整体支出绩效自评表</w:t>
            </w:r>
          </w:p>
        </w:tc>
      </w:tr>
      <w:tr w14:paraId="279F7897">
        <w:tblPrEx>
          <w:tblCellMar>
            <w:top w:w="0" w:type="dxa"/>
            <w:left w:w="108" w:type="dxa"/>
            <w:bottom w:w="0" w:type="dxa"/>
            <w:right w:w="108" w:type="dxa"/>
          </w:tblCellMar>
        </w:tblPrEx>
        <w:tc>
          <w:tcPr>
            <w:tcW w:w="8840" w:type="dxa"/>
            <w:gridSpan w:val="13"/>
            <w:vAlign w:val="center"/>
          </w:tcPr>
          <w:p w14:paraId="37F6BD44">
            <w:pPr>
              <w:jc w:val="center"/>
            </w:pPr>
            <w:r>
              <w:rPr>
                <w:rFonts w:ascii="宋体" w:hAnsi="宋体" w:eastAsia="宋体"/>
                <w:sz w:val="24"/>
              </w:rPr>
              <w:t>（2024年度）</w:t>
            </w:r>
          </w:p>
        </w:tc>
      </w:tr>
      <w:tr w14:paraId="5E956DEE">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6DD4AF5D">
            <w:pPr>
              <w:jc w:val="center"/>
            </w:pPr>
            <w:r>
              <w:rPr>
                <w:rFonts w:ascii="宋体" w:hAnsi="宋体" w:eastAsia="宋体"/>
                <w:sz w:val="16"/>
              </w:rPr>
              <w:t>单位名称</w:t>
            </w:r>
          </w:p>
        </w:tc>
        <w:tc>
          <w:tcPr>
            <w:tcW w:w="7735" w:type="dxa"/>
            <w:gridSpan w:val="12"/>
            <w:tcBorders>
              <w:top w:val="single" w:color="auto" w:sz="10" w:space="0"/>
              <w:left w:val="single" w:color="auto" w:sz="10" w:space="0"/>
              <w:bottom w:val="single" w:color="auto" w:sz="10" w:space="0"/>
              <w:right w:val="single" w:color="auto" w:sz="10" w:space="0"/>
              <w:insideV w:val="single" w:sz="10" w:space="0"/>
            </w:tcBorders>
            <w:vAlign w:val="center"/>
          </w:tcPr>
          <w:p w14:paraId="09554857">
            <w:pPr>
              <w:jc w:val="center"/>
            </w:pPr>
            <w:r>
              <w:rPr>
                <w:rFonts w:ascii="宋体" w:hAnsi="宋体" w:eastAsia="宋体"/>
                <w:sz w:val="16"/>
              </w:rPr>
              <w:t>乌鲁木齐市水磨沟区华光街街道办事处</w:t>
            </w:r>
          </w:p>
        </w:tc>
      </w:tr>
      <w:tr w14:paraId="2989828D">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4A951D">
            <w:pPr>
              <w:jc w:val="center"/>
            </w:pPr>
            <w:r>
              <w:rPr>
                <w:rFonts w:ascii="宋体" w:hAnsi="宋体" w:eastAsia="宋体"/>
                <w:sz w:val="16"/>
              </w:rPr>
              <w:t>部门资金（万元）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92909C">
            <w:pPr>
              <w:jc w:val="center"/>
            </w:pPr>
            <w:r>
              <w:rPr>
                <w:rFonts w:ascii="宋体" w:hAnsi="宋体" w:eastAsia="宋体"/>
                <w:sz w:val="16"/>
              </w:rPr>
              <w:t>资金来源</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C04F507">
            <w:pPr>
              <w:jc w:val="center"/>
            </w:pPr>
            <w:r>
              <w:rPr>
                <w:rFonts w:ascii="宋体" w:hAnsi="宋体" w:eastAsia="宋体"/>
                <w:sz w:val="16"/>
              </w:rPr>
              <w:t>年初预算数</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BF2077">
            <w:pPr>
              <w:jc w:val="center"/>
            </w:pPr>
            <w:r>
              <w:rPr>
                <w:rFonts w:ascii="宋体" w:hAnsi="宋体" w:eastAsia="宋体"/>
                <w:sz w:val="16"/>
              </w:rPr>
              <w:t>全年预算数</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01E93">
            <w:pPr>
              <w:jc w:val="center"/>
            </w:pPr>
            <w:r>
              <w:rPr>
                <w:rFonts w:ascii="宋体" w:hAnsi="宋体" w:eastAsia="宋体"/>
                <w:sz w:val="16"/>
              </w:rPr>
              <w:t>全年执行数</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72413F">
            <w:pPr>
              <w:jc w:val="center"/>
            </w:pPr>
            <w:r>
              <w:rPr>
                <w:rFonts w:ascii="宋体" w:hAnsi="宋体" w:eastAsia="宋体"/>
                <w:sz w:val="16"/>
              </w:rPr>
              <w:t>分值权重</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B6C14A">
            <w:pPr>
              <w:jc w:val="center"/>
            </w:pPr>
            <w:r>
              <w:rPr>
                <w:rFonts w:ascii="宋体" w:hAnsi="宋体" w:eastAsia="宋体"/>
                <w:sz w:val="16"/>
              </w:rPr>
              <w:t>执行率</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B3CCA">
            <w:pPr>
              <w:jc w:val="center"/>
            </w:pPr>
            <w:r>
              <w:rPr>
                <w:rFonts w:ascii="宋体" w:hAnsi="宋体" w:eastAsia="宋体"/>
                <w:sz w:val="16"/>
              </w:rPr>
              <w:t>得分</w:t>
            </w:r>
          </w:p>
        </w:tc>
      </w:tr>
      <w:tr w14:paraId="661AD58B">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04242FD"/>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44C41B4">
            <w:pPr>
              <w:jc w:val="center"/>
            </w:pPr>
            <w:r>
              <w:rPr>
                <w:rFonts w:ascii="宋体" w:hAnsi="宋体" w:eastAsia="宋体"/>
                <w:sz w:val="16"/>
              </w:rPr>
              <w:t>年度总资金</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72727C4">
            <w:pPr>
              <w:jc w:val="center"/>
            </w:pPr>
            <w:r>
              <w:rPr>
                <w:rFonts w:ascii="宋体" w:hAnsi="宋体" w:eastAsia="宋体"/>
                <w:sz w:val="16"/>
              </w:rPr>
              <w:t>2,794.17</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C1DF5">
            <w:pPr>
              <w:jc w:val="center"/>
            </w:pPr>
            <w:r>
              <w:rPr>
                <w:rFonts w:ascii="宋体" w:hAnsi="宋体" w:eastAsia="宋体"/>
                <w:sz w:val="16"/>
              </w:rPr>
              <w:t>2,534.47</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BE2759">
            <w:pPr>
              <w:jc w:val="center"/>
            </w:pPr>
            <w:r>
              <w:rPr>
                <w:rFonts w:ascii="宋体" w:hAnsi="宋体" w:eastAsia="宋体"/>
                <w:sz w:val="16"/>
              </w:rPr>
              <w:t>2,462.78</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77BD20">
            <w:pPr>
              <w:jc w:val="center"/>
            </w:pPr>
            <w:r>
              <w:rPr>
                <w:rFonts w:ascii="宋体" w:hAnsi="宋体" w:eastAsia="宋体"/>
                <w:sz w:val="16"/>
              </w:rPr>
              <w:t>10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AA5F7">
            <w:pPr>
              <w:jc w:val="center"/>
            </w:pPr>
            <w:r>
              <w:rPr>
                <w:rFonts w:ascii="宋体" w:hAnsi="宋体" w:eastAsia="宋体"/>
                <w:sz w:val="16"/>
              </w:rPr>
              <w:t>97.17%</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324B4">
            <w:pPr>
              <w:jc w:val="center"/>
              <w:rPr>
                <w:rFonts w:hint="eastAsia" w:eastAsia="宋体"/>
                <w:lang w:val="en-US" w:eastAsia="zh-CN"/>
              </w:rPr>
            </w:pPr>
            <w:r>
              <w:rPr>
                <w:rFonts w:ascii="宋体" w:hAnsi="宋体" w:eastAsia="宋体"/>
                <w:sz w:val="16"/>
              </w:rPr>
              <w:t>9.7</w:t>
            </w:r>
            <w:r>
              <w:rPr>
                <w:rFonts w:hint="eastAsia" w:ascii="宋体" w:hAnsi="宋体"/>
                <w:sz w:val="16"/>
                <w:lang w:val="en-US" w:eastAsia="zh-CN"/>
              </w:rPr>
              <w:t>2</w:t>
            </w:r>
          </w:p>
        </w:tc>
      </w:tr>
      <w:tr w14:paraId="084A42B3">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D520FF2"/>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78EF960C">
            <w:pPr>
              <w:jc w:val="center"/>
            </w:pPr>
            <w:r>
              <w:rPr>
                <w:rFonts w:ascii="宋体" w:hAnsi="宋体" w:eastAsia="宋体"/>
                <w:sz w:val="16"/>
              </w:rPr>
              <w:t>上级资金（万元）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7EB9ECB">
            <w:pPr>
              <w:jc w:val="center"/>
            </w:pPr>
            <w:r>
              <w:rPr>
                <w:rFonts w:ascii="宋体" w:hAnsi="宋体" w:eastAsia="宋体"/>
                <w:sz w:val="16"/>
              </w:rPr>
              <w:t>32.51</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76D4CD">
            <w:pPr>
              <w:jc w:val="center"/>
            </w:pPr>
            <w:r>
              <w:rPr>
                <w:rFonts w:ascii="宋体" w:hAnsi="宋体" w:eastAsia="宋体"/>
                <w:sz w:val="16"/>
              </w:rPr>
              <w:t>98.57</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1F7EAD">
            <w:pPr>
              <w:jc w:val="center"/>
            </w:pPr>
            <w:r>
              <w:rPr>
                <w:rFonts w:ascii="宋体" w:hAnsi="宋体" w:eastAsia="宋体"/>
                <w:sz w:val="16"/>
              </w:rPr>
              <w:t>98.57</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E635C1">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83BD77">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F95C60">
            <w:pPr>
              <w:jc w:val="center"/>
            </w:pPr>
            <w:r>
              <w:rPr>
                <w:rFonts w:ascii="宋体" w:hAnsi="宋体" w:eastAsia="宋体"/>
                <w:sz w:val="16"/>
              </w:rPr>
              <w:t>-</w:t>
            </w:r>
          </w:p>
        </w:tc>
      </w:tr>
      <w:tr w14:paraId="0B99ACC4">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03B02226"/>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BA4A66F">
            <w:pPr>
              <w:jc w:val="center"/>
            </w:pPr>
            <w:r>
              <w:rPr>
                <w:rFonts w:ascii="宋体" w:hAnsi="宋体" w:eastAsia="宋体"/>
                <w:sz w:val="16"/>
              </w:rPr>
              <w:t>本级资金（万元）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5DCB1AE7">
            <w:pPr>
              <w:jc w:val="center"/>
            </w:pPr>
            <w:r>
              <w:rPr>
                <w:rFonts w:ascii="宋体" w:hAnsi="宋体" w:eastAsia="宋体"/>
                <w:sz w:val="16"/>
              </w:rPr>
              <w:t>2,729.76</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60C7A">
            <w:pPr>
              <w:jc w:val="center"/>
            </w:pPr>
            <w:r>
              <w:rPr>
                <w:rFonts w:ascii="宋体" w:hAnsi="宋体" w:eastAsia="宋体"/>
                <w:sz w:val="16"/>
              </w:rPr>
              <w:t>2,385.75</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25A068">
            <w:pPr>
              <w:jc w:val="center"/>
            </w:pPr>
            <w:r>
              <w:rPr>
                <w:rFonts w:ascii="宋体" w:hAnsi="宋体" w:eastAsia="宋体"/>
                <w:sz w:val="16"/>
              </w:rPr>
              <w:t>2,314.11</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CB8B3">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7D84A">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1707C1">
            <w:pPr>
              <w:jc w:val="center"/>
            </w:pPr>
            <w:r>
              <w:rPr>
                <w:rFonts w:ascii="宋体" w:hAnsi="宋体" w:eastAsia="宋体"/>
                <w:sz w:val="16"/>
              </w:rPr>
              <w:t>-</w:t>
            </w:r>
          </w:p>
        </w:tc>
      </w:tr>
      <w:tr w14:paraId="57ED79D5">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2589F2CC"/>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081F064">
            <w:pPr>
              <w:jc w:val="center"/>
            </w:pPr>
            <w:r>
              <w:rPr>
                <w:rFonts w:ascii="宋体" w:hAnsi="宋体" w:eastAsia="宋体"/>
                <w:sz w:val="16"/>
              </w:rPr>
              <w:t>其他资金（万元）</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14A70EE0">
            <w:pPr>
              <w:jc w:val="center"/>
            </w:pPr>
            <w:r>
              <w:rPr>
                <w:rFonts w:ascii="宋体" w:hAnsi="宋体" w:eastAsia="宋体"/>
                <w:sz w:val="16"/>
              </w:rPr>
              <w:t>31.90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954AB">
            <w:pPr>
              <w:jc w:val="center"/>
            </w:pPr>
            <w:r>
              <w:rPr>
                <w:rFonts w:ascii="宋体" w:hAnsi="宋体" w:eastAsia="宋体"/>
                <w:sz w:val="16"/>
              </w:rPr>
              <w:t>50.15</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40F25B">
            <w:pPr>
              <w:jc w:val="center"/>
            </w:pPr>
            <w:r>
              <w:rPr>
                <w:rFonts w:ascii="宋体" w:hAnsi="宋体" w:eastAsia="宋体"/>
                <w:sz w:val="16"/>
              </w:rPr>
              <w:t>50.10</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2BDD2">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295C4">
            <w:pPr>
              <w:jc w:val="center"/>
            </w:pPr>
            <w:r>
              <w:rPr>
                <w:rFonts w:ascii="宋体" w:hAnsi="宋体" w:eastAsia="宋体"/>
                <w:sz w:val="16"/>
              </w:rPr>
              <w:t>-</w:t>
            </w:r>
          </w:p>
        </w:tc>
        <w:tc>
          <w:tcPr>
            <w:tcW w:w="110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FC6C27">
            <w:pPr>
              <w:jc w:val="center"/>
            </w:pPr>
            <w:r>
              <w:rPr>
                <w:rFonts w:ascii="宋体" w:hAnsi="宋体" w:eastAsia="宋体"/>
                <w:sz w:val="16"/>
              </w:rPr>
              <w:t>-</w:t>
            </w:r>
          </w:p>
        </w:tc>
      </w:tr>
      <w:tr w14:paraId="2607578F">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E01859">
            <w:pPr>
              <w:jc w:val="center"/>
            </w:pPr>
            <w:r>
              <w:rPr>
                <w:rFonts w:ascii="宋体" w:hAnsi="宋体" w:eastAsia="宋体"/>
                <w:sz w:val="16"/>
              </w:rPr>
              <w:t>年度总体目标</w:t>
            </w:r>
          </w:p>
        </w:tc>
        <w:tc>
          <w:tcPr>
            <w:tcW w:w="331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54AB7E">
            <w:pPr>
              <w:jc w:val="center"/>
            </w:pPr>
            <w:r>
              <w:rPr>
                <w:rFonts w:ascii="宋体" w:hAnsi="宋体" w:eastAsia="宋体"/>
                <w:sz w:val="16"/>
              </w:rPr>
              <w:t>预期目标</w:t>
            </w:r>
          </w:p>
        </w:tc>
        <w:tc>
          <w:tcPr>
            <w:tcW w:w="4420"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2C12D05C">
            <w:pPr>
              <w:jc w:val="center"/>
            </w:pPr>
            <w:r>
              <w:rPr>
                <w:rFonts w:ascii="宋体" w:hAnsi="宋体" w:eastAsia="宋体"/>
                <w:sz w:val="16"/>
              </w:rPr>
              <w:t>实际完成情况</w:t>
            </w:r>
          </w:p>
        </w:tc>
      </w:tr>
      <w:tr w14:paraId="3E96C1ED">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A905DEA"/>
        </w:tc>
        <w:tc>
          <w:tcPr>
            <w:tcW w:w="3315"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6248C39">
            <w:pPr>
              <w:jc w:val="both"/>
            </w:pPr>
            <w:r>
              <w:rPr>
                <w:rFonts w:ascii="宋体" w:hAnsi="宋体" w:eastAsia="宋体"/>
                <w:sz w:val="16"/>
              </w:rPr>
              <w:t>华光街街道全面贯彻落实党的二十大精神和习近平总书记听取新疆维吾尔自治区党委和政府新疆生产建设兵团工作汇报时的讲话精神，不断增强“四个意识”、坚定“四个自信”、做到“两个维护”，完整准确全面贯彻新时代党的治疆方略，紧紧围绕</w:t>
            </w:r>
            <w:r>
              <w:rPr>
                <w:rFonts w:hint="eastAsia" w:ascii="宋体" w:hAnsi="宋体"/>
                <w:sz w:val="16"/>
                <w:lang w:eastAsia="zh-CN"/>
              </w:rPr>
              <w:t>区委、区政府</w:t>
            </w:r>
            <w:r>
              <w:rPr>
                <w:rFonts w:ascii="宋体" w:hAnsi="宋体" w:eastAsia="宋体"/>
                <w:sz w:val="16"/>
              </w:rPr>
              <w:t>“5+2”中心工作，华光街街道2024年工作主要从以下6个方面开展：一、强化理论武装，推进思想建党；二、突出政治功能，夯实基层基础；三、统筹发展和安全，保持社会大局持续稳</w:t>
            </w:r>
            <w:r>
              <w:rPr>
                <w:rFonts w:hint="eastAsia" w:ascii="宋体" w:hAnsi="宋体"/>
                <w:sz w:val="16"/>
                <w:lang w:eastAsia="zh-CN"/>
              </w:rPr>
              <w:t>定和</w:t>
            </w:r>
            <w:r>
              <w:rPr>
                <w:rFonts w:ascii="宋体" w:hAnsi="宋体" w:eastAsia="宋体"/>
                <w:sz w:val="16"/>
              </w:rPr>
              <w:t>长期稳定；四、优化营商环境，推动经济发展；五、聚焦民生保障，增进民生福祉；六、强化环境治理，改善人居环境</w:t>
            </w:r>
          </w:p>
        </w:tc>
        <w:tc>
          <w:tcPr>
            <w:tcW w:w="4420"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0C4512F1">
            <w:pPr>
              <w:jc w:val="both"/>
            </w:pPr>
            <w:r>
              <w:rPr>
                <w:rFonts w:ascii="宋体" w:hAnsi="宋体" w:eastAsia="宋体"/>
                <w:sz w:val="16"/>
              </w:rPr>
              <w:t>2024年华光街街道紧紧围绕年度工作目标，扎实推进六大重点任务：一、思想建设方面，按时开展理论学习中心组学习，组织党员干部专题培训，发展党员15人，推动党的创新理论落地生根；二、基层治理方面，积极开展主题党日活动，基层党组织凝聚力持续增强；三、安全</w:t>
            </w:r>
            <w:r>
              <w:rPr>
                <w:rFonts w:hint="eastAsia" w:ascii="宋体" w:hAnsi="宋体"/>
                <w:sz w:val="16"/>
                <w:lang w:eastAsia="zh-CN"/>
              </w:rPr>
              <w:t>WW</w:t>
            </w:r>
            <w:r>
              <w:rPr>
                <w:rFonts w:ascii="宋体" w:hAnsi="宋体" w:eastAsia="宋体"/>
                <w:sz w:val="16"/>
              </w:rPr>
              <w:t>方面，排查整改安全隐患，化解矛盾纠纷，辖区安全形势平稳可控；四、经济发展方面，建立企业服务专班，走访重点企业，了解困难诉求，积极协调解决；五、民生保障方面，开展技能培训4期，覆盖50余人次；六、环境治理方面，开展环境卫生专项整治行动，清理卫生死角，人居环境明显改善。华光</w:t>
            </w:r>
            <w:r>
              <w:rPr>
                <w:rFonts w:hint="eastAsia" w:ascii="宋体" w:hAnsi="宋体"/>
                <w:sz w:val="16"/>
                <w:lang w:eastAsia="zh-CN"/>
              </w:rPr>
              <w:t>街</w:t>
            </w:r>
            <w:r>
              <w:rPr>
                <w:rFonts w:ascii="宋体" w:hAnsi="宋体" w:eastAsia="宋体"/>
                <w:sz w:val="16"/>
              </w:rPr>
              <w:t>道办事处将继续巩固工作成果，重点在民生项目落地、营商环境优化等方面持续发力，</w:t>
            </w:r>
            <w:r>
              <w:rPr>
                <w:rFonts w:hint="eastAsia" w:ascii="宋体" w:hAnsi="宋体"/>
                <w:sz w:val="16"/>
                <w:lang w:eastAsia="zh-CN"/>
              </w:rPr>
              <w:t>确保</w:t>
            </w:r>
            <w:r>
              <w:rPr>
                <w:rFonts w:ascii="宋体" w:hAnsi="宋体" w:eastAsia="宋体"/>
                <w:sz w:val="16"/>
              </w:rPr>
              <w:t>全年目标任务高质量完成。</w:t>
            </w:r>
          </w:p>
        </w:tc>
      </w:tr>
      <w:tr w14:paraId="7CAD458E">
        <w:tblPrEx>
          <w:tblCellMar>
            <w:top w:w="0" w:type="dxa"/>
            <w:left w:w="108" w:type="dxa"/>
            <w:bottom w:w="0" w:type="dxa"/>
            <w:right w:w="108" w:type="dxa"/>
          </w:tblCellMar>
        </w:tblPrEx>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9B6FADA">
            <w:pPr>
              <w:jc w:val="center"/>
            </w:pPr>
            <w:r>
              <w:rPr>
                <w:rFonts w:ascii="宋体" w:hAnsi="宋体" w:eastAsia="宋体"/>
                <w:sz w:val="16"/>
              </w:rPr>
              <w:t>一级指标</w:t>
            </w:r>
          </w:p>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FB0252F">
            <w:pPr>
              <w:jc w:val="center"/>
            </w:pPr>
            <w:r>
              <w:rPr>
                <w:rFonts w:ascii="宋体" w:hAnsi="宋体" w:eastAsia="宋体"/>
                <w:sz w:val="16"/>
              </w:rPr>
              <w:t>二级指标</w:t>
            </w:r>
          </w:p>
        </w:tc>
        <w:tc>
          <w:tcPr>
            <w:tcW w:w="14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822779">
            <w:pPr>
              <w:jc w:val="center"/>
            </w:pPr>
            <w:r>
              <w:rPr>
                <w:rFonts w:ascii="宋体" w:hAnsi="宋体" w:eastAsia="宋体"/>
                <w:sz w:val="16"/>
              </w:rPr>
              <w:t>三级指标</w:t>
            </w:r>
          </w:p>
        </w:tc>
        <w:tc>
          <w:tcPr>
            <w:tcW w:w="13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9ECB7">
            <w:pPr>
              <w:jc w:val="center"/>
            </w:pPr>
            <w:r>
              <w:rPr>
                <w:rFonts w:ascii="宋体" w:hAnsi="宋体" w:eastAsia="宋体"/>
                <w:sz w:val="16"/>
              </w:rPr>
              <w:t>预期指标值</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8E439">
            <w:pPr>
              <w:jc w:val="center"/>
            </w:pPr>
            <w:r>
              <w:rPr>
                <w:rFonts w:ascii="宋体" w:hAnsi="宋体" w:eastAsia="宋体"/>
                <w:sz w:val="16"/>
              </w:rPr>
              <w:t>指标值设定依据</w:t>
            </w:r>
          </w:p>
        </w:tc>
        <w:tc>
          <w:tcPr>
            <w:tcW w:w="9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304B5">
            <w:pPr>
              <w:jc w:val="center"/>
            </w:pPr>
            <w:r>
              <w:rPr>
                <w:rFonts w:ascii="宋体" w:hAnsi="宋体" w:eastAsia="宋体"/>
                <w:sz w:val="16"/>
              </w:rPr>
              <w:t>实际完成指标值</w:t>
            </w:r>
          </w:p>
        </w:tc>
        <w:tc>
          <w:tcPr>
            <w:tcW w:w="7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0856C">
            <w:pPr>
              <w:jc w:val="center"/>
            </w:pPr>
            <w:r>
              <w:rPr>
                <w:rFonts w:ascii="宋体" w:hAnsi="宋体" w:eastAsia="宋体"/>
                <w:sz w:val="16"/>
              </w:rPr>
              <w:t>分值权重</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207B58C6">
            <w:pPr>
              <w:jc w:val="center"/>
            </w:pPr>
            <w:r>
              <w:rPr>
                <w:rFonts w:ascii="宋体" w:hAnsi="宋体" w:eastAsia="宋体"/>
                <w:sz w:val="16"/>
              </w:rPr>
              <w:t>得分</w:t>
            </w:r>
          </w:p>
        </w:tc>
      </w:tr>
      <w:tr w14:paraId="30D82D46">
        <w:tblPrEx>
          <w:tblCellMar>
            <w:top w:w="0" w:type="dxa"/>
            <w:left w:w="108" w:type="dxa"/>
            <w:bottom w:w="0" w:type="dxa"/>
            <w:right w:w="108" w:type="dxa"/>
          </w:tblCellMar>
        </w:tblPrEx>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B9693">
            <w:pPr>
              <w:jc w:val="center"/>
            </w:pPr>
            <w:r>
              <w:rPr>
                <w:rFonts w:ascii="宋体" w:hAnsi="宋体" w:eastAsia="宋体"/>
                <w:sz w:val="16"/>
              </w:rPr>
              <w:t>履职效能</w:t>
            </w:r>
          </w:p>
        </w:tc>
        <w:tc>
          <w:tcPr>
            <w:tcW w:w="1105"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8E1143">
            <w:pPr>
              <w:jc w:val="center"/>
            </w:pPr>
            <w:r>
              <w:rPr>
                <w:rFonts w:ascii="宋体" w:hAnsi="宋体" w:eastAsia="宋体"/>
                <w:sz w:val="16"/>
              </w:rPr>
              <w:t>数量指标</w:t>
            </w:r>
          </w:p>
        </w:tc>
        <w:tc>
          <w:tcPr>
            <w:tcW w:w="14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796B5">
            <w:pPr>
              <w:jc w:val="center"/>
            </w:pPr>
            <w:r>
              <w:rPr>
                <w:rFonts w:ascii="宋体" w:hAnsi="宋体" w:eastAsia="宋体"/>
                <w:sz w:val="16"/>
              </w:rPr>
              <w:t>发展党员人数</w:t>
            </w:r>
          </w:p>
        </w:tc>
        <w:tc>
          <w:tcPr>
            <w:tcW w:w="13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A389B">
            <w:pPr>
              <w:jc w:val="center"/>
            </w:pPr>
            <w:r>
              <w:rPr>
                <w:rFonts w:ascii="宋体" w:hAnsi="宋体" w:eastAsia="宋体"/>
                <w:sz w:val="16"/>
              </w:rPr>
              <w:t>=10人</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0E178">
            <w:pPr>
              <w:jc w:val="center"/>
            </w:pPr>
            <w:r>
              <w:rPr>
                <w:rFonts w:ascii="宋体" w:hAnsi="宋体" w:eastAsia="宋体"/>
                <w:sz w:val="16"/>
              </w:rPr>
              <w:t>华光街2024年度工作计划</w:t>
            </w:r>
          </w:p>
        </w:tc>
        <w:tc>
          <w:tcPr>
            <w:tcW w:w="9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2F35EB">
            <w:pPr>
              <w:jc w:val="center"/>
            </w:pPr>
            <w:r>
              <w:rPr>
                <w:rFonts w:ascii="宋体" w:hAnsi="宋体" w:eastAsia="宋体"/>
                <w:sz w:val="16"/>
              </w:rPr>
              <w:t>15</w:t>
            </w:r>
          </w:p>
        </w:tc>
        <w:tc>
          <w:tcPr>
            <w:tcW w:w="7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FA2D0">
            <w:pPr>
              <w:jc w:val="center"/>
            </w:pPr>
            <w:r>
              <w:rPr>
                <w:rFonts w:ascii="宋体" w:hAnsi="宋体" w:eastAsia="宋体"/>
                <w:sz w:val="16"/>
              </w:rPr>
              <w:t>20</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31699B8C">
            <w:pPr>
              <w:jc w:val="center"/>
            </w:pPr>
            <w:r>
              <w:rPr>
                <w:rFonts w:ascii="宋体" w:hAnsi="宋体" w:eastAsia="宋体"/>
                <w:sz w:val="16"/>
              </w:rPr>
              <w:t>20</w:t>
            </w:r>
          </w:p>
        </w:tc>
      </w:tr>
      <w:tr w14:paraId="36AAB82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BED592B"/>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6B54DB26"/>
        </w:tc>
        <w:tc>
          <w:tcPr>
            <w:tcW w:w="14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702110">
            <w:pPr>
              <w:jc w:val="center"/>
            </w:pPr>
            <w:r>
              <w:rPr>
                <w:rFonts w:ascii="宋体" w:hAnsi="宋体" w:eastAsia="宋体"/>
                <w:sz w:val="16"/>
              </w:rPr>
              <w:t>开展扫黑除恶集中宣传次数</w:t>
            </w:r>
          </w:p>
        </w:tc>
        <w:tc>
          <w:tcPr>
            <w:tcW w:w="13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0B875">
            <w:pPr>
              <w:jc w:val="center"/>
            </w:pPr>
            <w:r>
              <w:rPr>
                <w:rFonts w:ascii="宋体" w:hAnsi="宋体" w:eastAsia="宋体"/>
                <w:sz w:val="16"/>
              </w:rPr>
              <w:t>=2次</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13D070">
            <w:pPr>
              <w:jc w:val="center"/>
            </w:pPr>
            <w:r>
              <w:rPr>
                <w:rFonts w:ascii="宋体" w:hAnsi="宋体" w:eastAsia="宋体"/>
                <w:sz w:val="16"/>
              </w:rPr>
              <w:t>华光街2024年度工作计划</w:t>
            </w:r>
          </w:p>
        </w:tc>
        <w:tc>
          <w:tcPr>
            <w:tcW w:w="9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7BF2F">
            <w:pPr>
              <w:jc w:val="center"/>
            </w:pPr>
            <w:r>
              <w:rPr>
                <w:rFonts w:ascii="宋体" w:hAnsi="宋体" w:eastAsia="宋体"/>
                <w:sz w:val="16"/>
              </w:rPr>
              <w:t>2</w:t>
            </w:r>
          </w:p>
        </w:tc>
        <w:tc>
          <w:tcPr>
            <w:tcW w:w="7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851D21">
            <w:pPr>
              <w:jc w:val="center"/>
            </w:pPr>
            <w:r>
              <w:rPr>
                <w:rFonts w:ascii="宋体" w:hAnsi="宋体" w:eastAsia="宋体"/>
                <w:sz w:val="16"/>
              </w:rPr>
              <w:t>20</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1F9571CA">
            <w:pPr>
              <w:jc w:val="center"/>
            </w:pPr>
            <w:r>
              <w:rPr>
                <w:rFonts w:ascii="宋体" w:hAnsi="宋体" w:eastAsia="宋体"/>
                <w:sz w:val="16"/>
              </w:rPr>
              <w:t>20</w:t>
            </w:r>
          </w:p>
        </w:tc>
      </w:tr>
      <w:tr w14:paraId="03D6A7D1">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491879"/>
        </w:tc>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4A11EA76"/>
        </w:tc>
        <w:tc>
          <w:tcPr>
            <w:tcW w:w="14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4A47E1">
            <w:pPr>
              <w:jc w:val="center"/>
            </w:pPr>
            <w:r>
              <w:rPr>
                <w:rFonts w:ascii="宋体" w:hAnsi="宋体" w:eastAsia="宋体"/>
                <w:sz w:val="16"/>
              </w:rPr>
              <w:t>召开社区退管业务办理专项培训次数</w:t>
            </w:r>
          </w:p>
        </w:tc>
        <w:tc>
          <w:tcPr>
            <w:tcW w:w="13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BCEE46">
            <w:pPr>
              <w:jc w:val="center"/>
            </w:pPr>
            <w:r>
              <w:rPr>
                <w:rFonts w:ascii="宋体" w:hAnsi="宋体" w:eastAsia="宋体"/>
                <w:sz w:val="16"/>
              </w:rPr>
              <w:t>=3次</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68717">
            <w:pPr>
              <w:jc w:val="center"/>
            </w:pPr>
            <w:r>
              <w:rPr>
                <w:rFonts w:ascii="宋体" w:hAnsi="宋体" w:eastAsia="宋体"/>
                <w:sz w:val="16"/>
              </w:rPr>
              <w:t>华光街2024年度工作计划</w:t>
            </w:r>
          </w:p>
        </w:tc>
        <w:tc>
          <w:tcPr>
            <w:tcW w:w="9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02E5D">
            <w:pPr>
              <w:jc w:val="center"/>
            </w:pPr>
            <w:r>
              <w:rPr>
                <w:rFonts w:ascii="宋体" w:hAnsi="宋体" w:eastAsia="宋体"/>
                <w:sz w:val="16"/>
              </w:rPr>
              <w:t>4</w:t>
            </w:r>
          </w:p>
        </w:tc>
        <w:tc>
          <w:tcPr>
            <w:tcW w:w="7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2E5A9">
            <w:pPr>
              <w:jc w:val="center"/>
            </w:pPr>
            <w:r>
              <w:rPr>
                <w:rFonts w:ascii="宋体" w:hAnsi="宋体" w:eastAsia="宋体"/>
                <w:sz w:val="16"/>
              </w:rPr>
              <w:t>20</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409B23C4">
            <w:pPr>
              <w:jc w:val="center"/>
            </w:pPr>
            <w:r>
              <w:rPr>
                <w:rFonts w:ascii="宋体" w:hAnsi="宋体" w:eastAsia="宋体"/>
                <w:sz w:val="16"/>
              </w:rPr>
              <w:t>20</w:t>
            </w:r>
          </w:p>
        </w:tc>
      </w:tr>
      <w:tr w14:paraId="04081BD6">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781F94D3"/>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25F9B14E">
            <w:pPr>
              <w:jc w:val="center"/>
            </w:pPr>
            <w:r>
              <w:rPr>
                <w:rFonts w:ascii="宋体" w:hAnsi="宋体" w:eastAsia="宋体"/>
                <w:sz w:val="16"/>
              </w:rPr>
              <w:t>质量指标</w:t>
            </w:r>
          </w:p>
        </w:tc>
        <w:tc>
          <w:tcPr>
            <w:tcW w:w="14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C37B26">
            <w:pPr>
              <w:jc w:val="center"/>
            </w:pPr>
            <w:r>
              <w:rPr>
                <w:rFonts w:ascii="宋体" w:hAnsi="宋体" w:eastAsia="宋体"/>
                <w:sz w:val="16"/>
              </w:rPr>
              <w:t>街道事务正常运转率</w:t>
            </w:r>
          </w:p>
        </w:tc>
        <w:tc>
          <w:tcPr>
            <w:tcW w:w="13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1E5AB">
            <w:pPr>
              <w:jc w:val="center"/>
            </w:pPr>
            <w:r>
              <w:rPr>
                <w:rFonts w:ascii="宋体" w:hAnsi="宋体" w:eastAsia="宋体"/>
                <w:sz w:val="16"/>
              </w:rPr>
              <w:t>&gt;=90%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2257B">
            <w:pPr>
              <w:jc w:val="center"/>
            </w:pPr>
            <w:r>
              <w:rPr>
                <w:rFonts w:ascii="宋体" w:hAnsi="宋体" w:eastAsia="宋体"/>
                <w:sz w:val="16"/>
              </w:rPr>
              <w:t>华光街2024年度工作计划</w:t>
            </w:r>
          </w:p>
        </w:tc>
        <w:tc>
          <w:tcPr>
            <w:tcW w:w="9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949BF8">
            <w:pPr>
              <w:jc w:val="center"/>
            </w:pPr>
            <w:r>
              <w:rPr>
                <w:rFonts w:ascii="宋体" w:hAnsi="宋体" w:eastAsia="宋体"/>
                <w:sz w:val="16"/>
              </w:rPr>
              <w:t>100%</w:t>
            </w:r>
          </w:p>
        </w:tc>
        <w:tc>
          <w:tcPr>
            <w:tcW w:w="7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449D5">
            <w:pPr>
              <w:jc w:val="center"/>
            </w:pPr>
            <w:r>
              <w:rPr>
                <w:rFonts w:ascii="宋体" w:hAnsi="宋体" w:eastAsia="宋体"/>
                <w:sz w:val="16"/>
              </w:rPr>
              <w:t>15</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485EB311">
            <w:pPr>
              <w:jc w:val="center"/>
            </w:pPr>
            <w:r>
              <w:rPr>
                <w:rFonts w:ascii="宋体" w:hAnsi="宋体" w:eastAsia="宋体"/>
                <w:sz w:val="16"/>
              </w:rPr>
              <w:t>15</w:t>
            </w:r>
          </w:p>
        </w:tc>
      </w:tr>
      <w:tr w14:paraId="6DF9A8E0">
        <w:tblPrEx>
          <w:tblCellMar>
            <w:top w:w="0" w:type="dxa"/>
            <w:left w:w="108" w:type="dxa"/>
            <w:bottom w:w="0" w:type="dxa"/>
            <w:right w:w="108" w:type="dxa"/>
          </w:tblCellMar>
        </w:tblPrEx>
        <w:tc>
          <w:tcPr>
            <w:tcW w:w="1105" w:type="dxa"/>
            <w:vMerge w:val="continue"/>
            <w:tcBorders>
              <w:top w:val="single" w:color="auto" w:sz="10" w:space="0"/>
              <w:left w:val="single" w:color="auto" w:sz="10" w:space="0"/>
              <w:bottom w:val="single" w:color="auto" w:sz="10" w:space="0"/>
              <w:right w:val="single" w:color="auto" w:sz="10" w:space="0"/>
              <w:insideV w:val="single" w:sz="10" w:space="0"/>
            </w:tcBorders>
          </w:tcPr>
          <w:p w14:paraId="56526368"/>
        </w:tc>
        <w:tc>
          <w:tcPr>
            <w:tcW w:w="1105" w:type="dxa"/>
            <w:tcBorders>
              <w:top w:val="single" w:color="auto" w:sz="10" w:space="0"/>
              <w:left w:val="single" w:color="auto" w:sz="10" w:space="0"/>
              <w:bottom w:val="single" w:color="auto" w:sz="10" w:space="0"/>
              <w:right w:val="single" w:color="auto" w:sz="10" w:space="0"/>
              <w:insideV w:val="single" w:sz="10" w:space="0"/>
            </w:tcBorders>
            <w:vAlign w:val="center"/>
          </w:tcPr>
          <w:p w14:paraId="34ABDEAF">
            <w:pPr>
              <w:jc w:val="center"/>
            </w:pPr>
            <w:r>
              <w:rPr>
                <w:rFonts w:ascii="宋体" w:hAnsi="宋体" w:eastAsia="宋体"/>
                <w:sz w:val="16"/>
              </w:rPr>
              <w:t>时效指标</w:t>
            </w:r>
          </w:p>
        </w:tc>
        <w:tc>
          <w:tcPr>
            <w:tcW w:w="1409"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6FBB6">
            <w:pPr>
              <w:jc w:val="center"/>
            </w:pPr>
            <w:r>
              <w:rPr>
                <w:rFonts w:ascii="宋体" w:hAnsi="宋体" w:eastAsia="宋体"/>
                <w:sz w:val="16"/>
              </w:rPr>
              <w:t>日常性工作完成及时率</w:t>
            </w:r>
          </w:p>
        </w:tc>
        <w:tc>
          <w:tcPr>
            <w:tcW w:w="134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373D6">
            <w:pPr>
              <w:jc w:val="center"/>
            </w:pPr>
            <w:r>
              <w:rPr>
                <w:rFonts w:ascii="宋体" w:hAnsi="宋体" w:eastAsia="宋体"/>
                <w:sz w:val="16"/>
              </w:rPr>
              <w:t>&gt;=90%</w:t>
            </w:r>
          </w:p>
        </w:tc>
        <w:tc>
          <w:tcPr>
            <w:tcW w:w="139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965583">
            <w:pPr>
              <w:jc w:val="center"/>
            </w:pPr>
            <w:r>
              <w:rPr>
                <w:rFonts w:ascii="宋体" w:hAnsi="宋体" w:eastAsia="宋体"/>
                <w:sz w:val="16"/>
              </w:rPr>
              <w:t>华光街2024年度工作计划</w:t>
            </w:r>
          </w:p>
        </w:tc>
        <w:tc>
          <w:tcPr>
            <w:tcW w:w="92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FD601A">
            <w:pPr>
              <w:jc w:val="center"/>
            </w:pPr>
            <w:r>
              <w:rPr>
                <w:rFonts w:ascii="宋体" w:hAnsi="宋体" w:eastAsia="宋体"/>
                <w:sz w:val="16"/>
              </w:rPr>
              <w:t>100%</w:t>
            </w:r>
          </w:p>
        </w:tc>
        <w:tc>
          <w:tcPr>
            <w:tcW w:w="75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368FFD">
            <w:pPr>
              <w:jc w:val="center"/>
            </w:pPr>
            <w:r>
              <w:rPr>
                <w:rFonts w:ascii="宋体" w:hAnsi="宋体" w:eastAsia="宋体"/>
                <w:sz w:val="16"/>
              </w:rPr>
              <w:t>15</w:t>
            </w:r>
          </w:p>
        </w:tc>
        <w:tc>
          <w:tcPr>
            <w:tcW w:w="805" w:type="dxa"/>
            <w:tcBorders>
              <w:top w:val="single" w:color="auto" w:sz="10" w:space="0"/>
              <w:left w:val="single" w:color="auto" w:sz="10" w:space="0"/>
              <w:bottom w:val="single" w:color="auto" w:sz="10" w:space="0"/>
              <w:right w:val="single" w:color="auto" w:sz="10" w:space="0"/>
              <w:insideV w:val="single" w:sz="10" w:space="0"/>
            </w:tcBorders>
            <w:vAlign w:val="center"/>
          </w:tcPr>
          <w:p w14:paraId="774AB675">
            <w:pPr>
              <w:jc w:val="center"/>
            </w:pPr>
            <w:r>
              <w:rPr>
                <w:rFonts w:ascii="宋体" w:hAnsi="宋体" w:eastAsia="宋体"/>
                <w:sz w:val="16"/>
              </w:rPr>
              <w:t>15</w:t>
            </w:r>
          </w:p>
        </w:tc>
      </w:tr>
    </w:tbl>
    <w:p w14:paraId="049B844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767CF764">
        <w:tblPrEx>
          <w:tblCellMar>
            <w:top w:w="0" w:type="dxa"/>
            <w:left w:w="108" w:type="dxa"/>
            <w:bottom w:w="0" w:type="dxa"/>
            <w:right w:w="108" w:type="dxa"/>
          </w:tblCellMar>
        </w:tblPrEx>
        <w:tc>
          <w:tcPr>
            <w:tcW w:w="8848" w:type="dxa"/>
            <w:gridSpan w:val="14"/>
            <w:vAlign w:val="center"/>
          </w:tcPr>
          <w:p w14:paraId="678096F8">
            <w:pPr>
              <w:jc w:val="center"/>
            </w:pPr>
            <w:r>
              <w:rPr>
                <w:rFonts w:ascii="宋体" w:hAnsi="宋体" w:eastAsia="宋体"/>
                <w:sz w:val="24"/>
              </w:rPr>
              <w:t>项目支出绩效自评表</w:t>
            </w:r>
          </w:p>
        </w:tc>
      </w:tr>
      <w:tr w14:paraId="7ED7AA0A">
        <w:tblPrEx>
          <w:tblCellMar>
            <w:top w:w="0" w:type="dxa"/>
            <w:left w:w="108" w:type="dxa"/>
            <w:bottom w:w="0" w:type="dxa"/>
            <w:right w:w="108" w:type="dxa"/>
          </w:tblCellMar>
        </w:tblPrEx>
        <w:tc>
          <w:tcPr>
            <w:tcW w:w="8848" w:type="dxa"/>
            <w:gridSpan w:val="14"/>
            <w:vAlign w:val="center"/>
          </w:tcPr>
          <w:p w14:paraId="1C339001">
            <w:pPr>
              <w:jc w:val="center"/>
            </w:pPr>
            <w:r>
              <w:rPr>
                <w:rFonts w:ascii="宋体" w:hAnsi="宋体" w:eastAsia="宋体"/>
                <w:sz w:val="24"/>
              </w:rPr>
              <w:t>(2024年度)</w:t>
            </w:r>
          </w:p>
        </w:tc>
      </w:tr>
      <w:tr w14:paraId="65D22F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A5C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E521286">
            <w:pPr>
              <w:jc w:val="center"/>
            </w:pPr>
            <w:r>
              <w:rPr>
                <w:rFonts w:ascii="宋体" w:hAnsi="宋体" w:eastAsia="宋体"/>
                <w:sz w:val="16"/>
              </w:rPr>
              <w:t>乌财行</w:t>
            </w:r>
            <w:r>
              <w:rPr>
                <w:rFonts w:hint="eastAsia" w:ascii="宋体" w:hAnsi="宋体"/>
                <w:sz w:val="16"/>
                <w:lang w:eastAsia="zh-CN"/>
              </w:rPr>
              <w:t>〔2023〕236号</w:t>
            </w:r>
            <w:r>
              <w:rPr>
                <w:rFonts w:ascii="宋体" w:hAnsi="宋体" w:eastAsia="宋体"/>
                <w:sz w:val="16"/>
              </w:rPr>
              <w:t>关于提前下达2024年度自治区基层人大补助经费的通知、乌财行</w:t>
            </w:r>
            <w:r>
              <w:rPr>
                <w:rFonts w:hint="eastAsia" w:ascii="宋体" w:hAnsi="宋体"/>
                <w:sz w:val="16"/>
                <w:lang w:eastAsia="zh-CN"/>
              </w:rPr>
              <w:t>〔2023〕221号</w:t>
            </w:r>
            <w:r>
              <w:rPr>
                <w:rFonts w:ascii="宋体" w:hAnsi="宋体" w:eastAsia="宋体"/>
                <w:sz w:val="16"/>
              </w:rPr>
              <w:t>关于提前下达2024年代表工作经费的通知</w:t>
            </w:r>
          </w:p>
        </w:tc>
      </w:tr>
      <w:tr w14:paraId="5B2A4C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FB40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EDB4EA">
            <w:pPr>
              <w:jc w:val="center"/>
            </w:pPr>
            <w:r>
              <w:rPr>
                <w:rFonts w:ascii="宋体" w:hAnsi="宋体" w:eastAsia="宋体"/>
                <w:sz w:val="16"/>
              </w:rPr>
              <w:t>乌鲁木齐市水磨沟区华光街片区管理委员会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AF3E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40E169">
            <w:pPr>
              <w:jc w:val="center"/>
            </w:pPr>
            <w:r>
              <w:rPr>
                <w:rFonts w:ascii="宋体" w:hAnsi="宋体" w:eastAsia="宋体"/>
                <w:sz w:val="16"/>
              </w:rPr>
              <w:t>乌鲁木齐市水磨沟区华光街片区管理委员会</w:t>
            </w:r>
          </w:p>
        </w:tc>
      </w:tr>
      <w:tr w14:paraId="5F15BC9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CDDCC0">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17515B">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3BDB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6ACD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451F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C05F0F">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3BDD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FE334">
            <w:pPr>
              <w:jc w:val="center"/>
            </w:pPr>
            <w:r>
              <w:rPr>
                <w:rFonts w:ascii="宋体" w:hAnsi="宋体" w:eastAsia="宋体"/>
                <w:sz w:val="16"/>
              </w:rPr>
              <w:t>得分</w:t>
            </w:r>
          </w:p>
        </w:tc>
      </w:tr>
      <w:tr w14:paraId="724733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A0A3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1E53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6AB28">
            <w:pPr>
              <w:jc w:val="center"/>
            </w:pPr>
            <w:r>
              <w:rPr>
                <w:rFonts w:ascii="宋体" w:hAnsi="宋体" w:eastAsia="宋体"/>
                <w:sz w:val="16"/>
              </w:rPr>
              <w:t>0.49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E1EE3">
            <w:pPr>
              <w:jc w:val="center"/>
            </w:pPr>
            <w:r>
              <w:rPr>
                <w:rFonts w:ascii="宋体" w:hAnsi="宋体" w:eastAsia="宋体"/>
                <w:sz w:val="16"/>
              </w:rPr>
              <w:t>0.49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EA3F9">
            <w:pPr>
              <w:jc w:val="center"/>
            </w:pPr>
            <w:r>
              <w:rPr>
                <w:rFonts w:ascii="宋体" w:hAnsi="宋体" w:eastAsia="宋体"/>
                <w:sz w:val="16"/>
              </w:rPr>
              <w:t>0.46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7727C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3EBDA">
            <w:pPr>
              <w:jc w:val="center"/>
            </w:pPr>
            <w:r>
              <w:rPr>
                <w:rFonts w:ascii="宋体" w:hAnsi="宋体" w:eastAsia="宋体"/>
                <w:sz w:val="16"/>
              </w:rPr>
              <w:t>93.9%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E23FF">
            <w:pPr>
              <w:jc w:val="center"/>
            </w:pPr>
            <w:r>
              <w:rPr>
                <w:rFonts w:ascii="宋体" w:hAnsi="宋体" w:eastAsia="宋体"/>
                <w:sz w:val="16"/>
              </w:rPr>
              <w:t>9.39分</w:t>
            </w:r>
          </w:p>
        </w:tc>
      </w:tr>
      <w:tr w14:paraId="680BBF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37D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05FE2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6A3C7">
            <w:pPr>
              <w:jc w:val="center"/>
            </w:pPr>
            <w:r>
              <w:rPr>
                <w:rFonts w:ascii="宋体" w:hAnsi="宋体" w:eastAsia="宋体"/>
                <w:sz w:val="16"/>
              </w:rPr>
              <w:t>0.49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51C51">
            <w:pPr>
              <w:jc w:val="center"/>
            </w:pPr>
            <w:r>
              <w:rPr>
                <w:rFonts w:ascii="宋体" w:hAnsi="宋体" w:eastAsia="宋体"/>
                <w:sz w:val="16"/>
              </w:rPr>
              <w:t>0.49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057FD">
            <w:pPr>
              <w:jc w:val="center"/>
            </w:pPr>
            <w:r>
              <w:rPr>
                <w:rFonts w:ascii="宋体" w:hAnsi="宋体" w:eastAsia="宋体"/>
                <w:sz w:val="16"/>
              </w:rPr>
              <w:t>0.46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D0CE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2B2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F11A4">
            <w:pPr>
              <w:jc w:val="center"/>
            </w:pPr>
            <w:r>
              <w:rPr>
                <w:rFonts w:ascii="宋体" w:hAnsi="宋体" w:eastAsia="宋体"/>
                <w:sz w:val="16"/>
              </w:rPr>
              <w:t>-</w:t>
            </w:r>
          </w:p>
        </w:tc>
      </w:tr>
      <w:tr w14:paraId="750653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16F8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9F817">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7A0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9C9CA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7F1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0A7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B953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9141A">
            <w:pPr>
              <w:jc w:val="center"/>
            </w:pPr>
            <w:r>
              <w:rPr>
                <w:rFonts w:ascii="宋体" w:hAnsi="宋体" w:eastAsia="宋体"/>
                <w:sz w:val="16"/>
              </w:rPr>
              <w:t>-</w:t>
            </w:r>
          </w:p>
        </w:tc>
      </w:tr>
      <w:tr w14:paraId="2EE9F0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8C49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124D2C">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F8E912">
            <w:pPr>
              <w:jc w:val="center"/>
            </w:pPr>
            <w:r>
              <w:rPr>
                <w:rFonts w:ascii="宋体" w:hAnsi="宋体" w:eastAsia="宋体"/>
                <w:sz w:val="16"/>
              </w:rPr>
              <w:t>总体目标完成情况</w:t>
            </w:r>
          </w:p>
        </w:tc>
      </w:tr>
      <w:tr w14:paraId="3FE0EFC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0879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67B05E">
            <w:pPr>
              <w:jc w:val="both"/>
            </w:pPr>
            <w:r>
              <w:rPr>
                <w:rFonts w:ascii="宋体" w:hAnsi="宋体" w:eastAsia="宋体"/>
                <w:sz w:val="16"/>
              </w:rPr>
              <w:t>经费主要用于改善基层人大办公条件，本年为华光街街道人大代表和工作站采购办公用品及征订报纸、杂志等，通过办公用品的购置及报纸、杂志的征订，</w:t>
            </w:r>
            <w:r>
              <w:rPr>
                <w:rFonts w:hint="eastAsia" w:ascii="宋体" w:hAnsi="宋体"/>
                <w:sz w:val="16"/>
                <w:lang w:eastAsia="zh-CN"/>
              </w:rPr>
              <w:t>提高</w:t>
            </w:r>
            <w:r>
              <w:rPr>
                <w:rFonts w:ascii="宋体" w:hAnsi="宋体" w:eastAsia="宋体"/>
                <w:sz w:val="16"/>
              </w:rPr>
              <w:t>基层人大办公效率及整体效能。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783BBF">
            <w:pPr>
              <w:jc w:val="both"/>
            </w:pPr>
            <w:r>
              <w:rPr>
                <w:rFonts w:hint="eastAsia" w:ascii="宋体" w:hAnsi="宋体"/>
                <w:sz w:val="16"/>
                <w:lang w:eastAsia="zh-CN"/>
              </w:rPr>
              <w:t>截至</w:t>
            </w:r>
            <w:r>
              <w:rPr>
                <w:rFonts w:ascii="宋体" w:hAnsi="宋体" w:eastAsia="宋体"/>
                <w:sz w:val="16"/>
              </w:rPr>
              <w:t>2024年12月31日，项目财政拨款0.49万元，执行0.46万元。目前该项目经费主要用于征订报纸、杂志等，通过报纸、杂志的征订，</w:t>
            </w:r>
            <w:r>
              <w:rPr>
                <w:rFonts w:hint="eastAsia" w:ascii="宋体" w:hAnsi="宋体"/>
                <w:sz w:val="16"/>
                <w:lang w:eastAsia="zh-CN"/>
              </w:rPr>
              <w:t>提高</w:t>
            </w:r>
            <w:r>
              <w:rPr>
                <w:rFonts w:ascii="宋体" w:hAnsi="宋体" w:eastAsia="宋体"/>
                <w:sz w:val="16"/>
              </w:rPr>
              <w:t>基层人大办公效率及整体效能。</w:t>
            </w:r>
          </w:p>
        </w:tc>
      </w:tr>
      <w:tr w14:paraId="3D6C74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157D0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2CFA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D132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583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9F821">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8FF6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6E1A0">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CB6A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AAEEB">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314E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6AAB7">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2830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8CC0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D7080">
            <w:pPr>
              <w:jc w:val="center"/>
            </w:pPr>
            <w:r>
              <w:rPr>
                <w:rFonts w:ascii="宋体" w:hAnsi="宋体" w:eastAsia="宋体"/>
                <w:sz w:val="16"/>
              </w:rPr>
              <w:t>偏差原因分析及改进措施</w:t>
            </w:r>
          </w:p>
        </w:tc>
      </w:tr>
      <w:tr w14:paraId="6FD823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7F5E5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D8D8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AFE1F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0CDB0">
            <w:pPr>
              <w:jc w:val="center"/>
            </w:pPr>
            <w:r>
              <w:rPr>
                <w:rFonts w:ascii="宋体" w:hAnsi="宋体" w:eastAsia="宋体"/>
                <w:sz w:val="16"/>
              </w:rPr>
              <w:t>人大代表联络站数量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81D84">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BA79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E0B13">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875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5F0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4559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49082">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945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3FDB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16EAA">
            <w:pPr>
              <w:jc w:val="center"/>
            </w:pPr>
          </w:p>
        </w:tc>
      </w:tr>
      <w:tr w14:paraId="51EE9C0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6C5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847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C8A3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9DB08">
            <w:pPr>
              <w:jc w:val="center"/>
            </w:pPr>
            <w:r>
              <w:rPr>
                <w:rFonts w:ascii="宋体" w:hAnsi="宋体" w:eastAsia="宋体"/>
                <w:sz w:val="16"/>
              </w:rPr>
              <w:t>人大代表数量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3E03C">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A27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8FF0B">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112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283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F1F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32BE">
            <w:pPr>
              <w:jc w:val="center"/>
            </w:pPr>
            <w:r>
              <w:rPr>
                <w:rFonts w:ascii="宋体" w:hAnsi="宋体" w:eastAsia="宋体"/>
                <w:sz w:val="16"/>
              </w:rPr>
              <w:t>=11个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664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99D1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D6D13">
            <w:pPr>
              <w:jc w:val="center"/>
            </w:pPr>
          </w:p>
        </w:tc>
      </w:tr>
      <w:tr w14:paraId="3D12C2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927A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3A5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45F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DDD2A">
            <w:pPr>
              <w:jc w:val="center"/>
            </w:pPr>
            <w:r>
              <w:rPr>
                <w:rFonts w:ascii="宋体" w:hAnsi="宋体" w:eastAsia="宋体"/>
                <w:sz w:val="16"/>
              </w:rPr>
              <w:t>杂志报刊和办公用品采购合格率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1948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73E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4C2F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53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8CF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61F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2C4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D39BB">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435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4636F">
            <w:pPr>
              <w:jc w:val="center"/>
            </w:pPr>
            <w:r>
              <w:rPr>
                <w:rFonts w:hint="eastAsia" w:ascii="宋体" w:hAnsi="宋体"/>
                <w:sz w:val="16"/>
                <w:lang w:eastAsia="zh-CN"/>
              </w:rPr>
              <w:t>截至</w:t>
            </w:r>
            <w:r>
              <w:rPr>
                <w:rFonts w:ascii="宋体" w:hAnsi="宋体" w:eastAsia="宋体"/>
                <w:sz w:val="16"/>
              </w:rPr>
              <w:t>2024年12月，评价期间杂志报刊和办公用品采购合格率为100%，高于预期。</w:t>
            </w:r>
          </w:p>
        </w:tc>
      </w:tr>
      <w:tr w14:paraId="4B1151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4A6FE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2657F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2CDF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0DCC">
            <w:pPr>
              <w:jc w:val="center"/>
            </w:pPr>
            <w:r>
              <w:rPr>
                <w:rFonts w:ascii="宋体" w:hAnsi="宋体" w:eastAsia="宋体"/>
                <w:sz w:val="16"/>
              </w:rPr>
              <w:t>为每位人大代表订杂志报刊经费数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D038">
            <w:pPr>
              <w:jc w:val="center"/>
            </w:pPr>
            <w:r>
              <w:rPr>
                <w:rFonts w:ascii="宋体" w:hAnsi="宋体" w:eastAsia="宋体"/>
                <w:sz w:val="16"/>
              </w:rPr>
              <w:t>=418元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100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D7F10">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5B3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201F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1B50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02C6A">
            <w:pPr>
              <w:jc w:val="center"/>
            </w:pPr>
            <w:r>
              <w:rPr>
                <w:rFonts w:ascii="宋体" w:hAnsi="宋体" w:eastAsia="宋体"/>
                <w:sz w:val="16"/>
              </w:rPr>
              <w:t>=418元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4C0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8AD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0D39E">
            <w:pPr>
              <w:jc w:val="center"/>
            </w:pPr>
          </w:p>
        </w:tc>
      </w:tr>
      <w:tr w14:paraId="723C16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7503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839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B67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5C04">
            <w:pPr>
              <w:jc w:val="center"/>
            </w:pPr>
            <w:r>
              <w:rPr>
                <w:rFonts w:ascii="宋体" w:hAnsi="宋体" w:eastAsia="宋体"/>
                <w:sz w:val="16"/>
              </w:rPr>
              <w:t>每个人大代表联络站购买办公用品经费数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00815">
            <w:pPr>
              <w:jc w:val="center"/>
            </w:pPr>
            <w:r>
              <w:rPr>
                <w:rFonts w:ascii="宋体" w:hAnsi="宋体" w:eastAsia="宋体"/>
                <w:sz w:val="16"/>
              </w:rPr>
              <w:t>&lt;=151元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7A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283F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17B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D2BA2">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44D9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F6E6F">
            <w:pPr>
              <w:jc w:val="center"/>
            </w:pPr>
            <w:r>
              <w:rPr>
                <w:rFonts w:ascii="宋体" w:hAnsi="宋体" w:eastAsia="宋体"/>
                <w:sz w:val="16"/>
              </w:rPr>
              <w:t>=0元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DAB7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7F4D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68FC4">
            <w:pPr>
              <w:jc w:val="center"/>
            </w:pPr>
            <w:r>
              <w:rPr>
                <w:rFonts w:ascii="宋体" w:hAnsi="宋体" w:eastAsia="宋体"/>
                <w:sz w:val="16"/>
              </w:rPr>
              <w:t>由于财力不足，未购置办公用品导致偏差大</w:t>
            </w:r>
          </w:p>
        </w:tc>
      </w:tr>
      <w:tr w14:paraId="57CC33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29E2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D3ED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5902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CC27D">
            <w:pPr>
              <w:jc w:val="center"/>
            </w:pPr>
            <w:r>
              <w:rPr>
                <w:rFonts w:ascii="宋体" w:hAnsi="宋体" w:eastAsia="宋体"/>
                <w:sz w:val="16"/>
              </w:rPr>
              <w:t>保障人大代表工作有序开展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C0CBE">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EEF9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92DF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7EBA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34A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6C98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BF849">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E54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1F42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5E6BC">
            <w:pPr>
              <w:jc w:val="center"/>
            </w:pPr>
          </w:p>
        </w:tc>
      </w:tr>
      <w:tr w14:paraId="466672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926F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AE9B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BD4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6F4D8">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01FF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B6E14">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2F84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F69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4A79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80B8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C1E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E78D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E94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C13F7">
            <w:pPr>
              <w:jc w:val="center"/>
            </w:pPr>
            <w:r>
              <w:rPr>
                <w:rFonts w:ascii="宋体" w:hAnsi="宋体" w:eastAsia="宋体"/>
                <w:sz w:val="16"/>
              </w:rPr>
              <w:t>满意度目标值设置为95%，业绩值为100%，故有偏差。0</w:t>
            </w:r>
          </w:p>
        </w:tc>
      </w:tr>
      <w:tr w14:paraId="7E2D976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C345E2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94FA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4250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7843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424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CDE34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CBFD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6F68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59B0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4B1F">
            <w:pPr>
              <w:jc w:val="center"/>
            </w:pPr>
            <w:r>
              <w:rPr>
                <w:rFonts w:ascii="宋体" w:hAnsi="宋体" w:eastAsia="宋体"/>
                <w:sz w:val="16"/>
              </w:rPr>
              <w:t>89.39分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9AD62C"/>
        </w:tc>
      </w:tr>
    </w:tbl>
    <w:p w14:paraId="3796DF6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96"/>
        <w:gridCol w:w="632"/>
        <w:gridCol w:w="632"/>
        <w:gridCol w:w="632"/>
        <w:gridCol w:w="632"/>
        <w:gridCol w:w="632"/>
        <w:gridCol w:w="632"/>
        <w:gridCol w:w="776"/>
        <w:gridCol w:w="632"/>
        <w:gridCol w:w="632"/>
      </w:tblGrid>
      <w:tr w14:paraId="0D462FF0">
        <w:tblPrEx>
          <w:tblCellMar>
            <w:top w:w="0" w:type="dxa"/>
            <w:left w:w="108" w:type="dxa"/>
            <w:bottom w:w="0" w:type="dxa"/>
            <w:right w:w="108" w:type="dxa"/>
          </w:tblCellMar>
        </w:tblPrEx>
        <w:tc>
          <w:tcPr>
            <w:tcW w:w="8848" w:type="dxa"/>
            <w:gridSpan w:val="14"/>
            <w:vAlign w:val="center"/>
          </w:tcPr>
          <w:p w14:paraId="127D8E57">
            <w:pPr>
              <w:jc w:val="center"/>
            </w:pPr>
            <w:r>
              <w:rPr>
                <w:rFonts w:ascii="宋体" w:hAnsi="宋体" w:eastAsia="宋体"/>
                <w:sz w:val="24"/>
              </w:rPr>
              <w:t>项目支出绩效自评表</w:t>
            </w:r>
          </w:p>
        </w:tc>
      </w:tr>
      <w:tr w14:paraId="2B06CD07">
        <w:tblPrEx>
          <w:tblCellMar>
            <w:top w:w="0" w:type="dxa"/>
            <w:left w:w="108" w:type="dxa"/>
            <w:bottom w:w="0" w:type="dxa"/>
            <w:right w:w="108" w:type="dxa"/>
          </w:tblCellMar>
        </w:tblPrEx>
        <w:tc>
          <w:tcPr>
            <w:tcW w:w="8848" w:type="dxa"/>
            <w:gridSpan w:val="14"/>
            <w:vAlign w:val="center"/>
          </w:tcPr>
          <w:p w14:paraId="08D117C4">
            <w:pPr>
              <w:jc w:val="center"/>
            </w:pPr>
            <w:r>
              <w:rPr>
                <w:rFonts w:ascii="宋体" w:hAnsi="宋体" w:eastAsia="宋体"/>
                <w:sz w:val="24"/>
              </w:rPr>
              <w:t>(2024年度)</w:t>
            </w:r>
          </w:p>
        </w:tc>
      </w:tr>
      <w:tr w14:paraId="66F447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8A98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4372FA3">
            <w:pPr>
              <w:jc w:val="center"/>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w:t>
            </w:r>
          </w:p>
        </w:tc>
      </w:tr>
      <w:tr w14:paraId="58B456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717A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1C2758">
            <w:pPr>
              <w:jc w:val="center"/>
            </w:pPr>
            <w:r>
              <w:rPr>
                <w:rFonts w:ascii="宋体" w:hAnsi="宋体" w:eastAsia="宋体"/>
                <w:sz w:val="16"/>
              </w:rPr>
              <w:t>乌鲁木齐市水磨沟区华光街片区管理委员会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6A16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28D5FB">
            <w:pPr>
              <w:jc w:val="center"/>
            </w:pPr>
            <w:r>
              <w:rPr>
                <w:rFonts w:ascii="宋体" w:hAnsi="宋体" w:eastAsia="宋体"/>
                <w:sz w:val="16"/>
              </w:rPr>
              <w:t>乌鲁木齐市水磨沟区华光街片区管理委员会</w:t>
            </w:r>
          </w:p>
        </w:tc>
      </w:tr>
      <w:tr w14:paraId="0620BF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81265C">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5ABA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D1CDB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ABBDE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840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65B52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B0393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4BEB0">
            <w:pPr>
              <w:jc w:val="center"/>
            </w:pPr>
            <w:r>
              <w:rPr>
                <w:rFonts w:ascii="宋体" w:hAnsi="宋体" w:eastAsia="宋体"/>
                <w:sz w:val="16"/>
              </w:rPr>
              <w:t>得分</w:t>
            </w:r>
          </w:p>
        </w:tc>
      </w:tr>
      <w:tr w14:paraId="1C97EB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6E41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82A2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FC0A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302B8">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81604">
            <w:pPr>
              <w:jc w:val="center"/>
            </w:pPr>
            <w:r>
              <w:rPr>
                <w:rFonts w:ascii="宋体" w:hAnsi="宋体" w:eastAsia="宋体"/>
                <w:sz w:val="16"/>
              </w:rPr>
              <w:t>17.13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933A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A72A6">
            <w:pPr>
              <w:jc w:val="center"/>
            </w:pPr>
            <w:r>
              <w:rPr>
                <w:rFonts w:ascii="宋体" w:hAnsi="宋体" w:eastAsia="宋体"/>
                <w:sz w:val="16"/>
              </w:rPr>
              <w:t>85.7%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8D81B">
            <w:pPr>
              <w:jc w:val="center"/>
            </w:pPr>
            <w:r>
              <w:rPr>
                <w:rFonts w:ascii="宋体" w:hAnsi="宋体" w:eastAsia="宋体"/>
                <w:sz w:val="16"/>
              </w:rPr>
              <w:t>8.57分</w:t>
            </w:r>
          </w:p>
        </w:tc>
      </w:tr>
      <w:tr w14:paraId="0038E5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8A9D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8AECF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F58DF">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7E4E5">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E9E7C">
            <w:pPr>
              <w:jc w:val="center"/>
            </w:pPr>
            <w:r>
              <w:rPr>
                <w:rFonts w:ascii="宋体" w:hAnsi="宋体" w:eastAsia="宋体"/>
                <w:sz w:val="16"/>
              </w:rPr>
              <w:t>17.13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800B1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C27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BD0ED">
            <w:pPr>
              <w:jc w:val="center"/>
            </w:pPr>
            <w:r>
              <w:rPr>
                <w:rFonts w:ascii="宋体" w:hAnsi="宋体" w:eastAsia="宋体"/>
                <w:sz w:val="16"/>
              </w:rPr>
              <w:t>-</w:t>
            </w:r>
          </w:p>
        </w:tc>
      </w:tr>
      <w:tr w14:paraId="26E987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C5A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9FBC7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B36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97F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24FF4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B9E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97CF2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D918">
            <w:pPr>
              <w:jc w:val="center"/>
            </w:pPr>
            <w:r>
              <w:rPr>
                <w:rFonts w:ascii="宋体" w:hAnsi="宋体" w:eastAsia="宋体"/>
                <w:sz w:val="16"/>
              </w:rPr>
              <w:t>-</w:t>
            </w:r>
          </w:p>
        </w:tc>
      </w:tr>
      <w:tr w14:paraId="47090D0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1B8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4BA5E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D4AE0A">
            <w:pPr>
              <w:jc w:val="center"/>
            </w:pPr>
            <w:r>
              <w:rPr>
                <w:rFonts w:ascii="宋体" w:hAnsi="宋体" w:eastAsia="宋体"/>
                <w:sz w:val="16"/>
              </w:rPr>
              <w:t>总体目标完成情况</w:t>
            </w:r>
          </w:p>
        </w:tc>
      </w:tr>
      <w:tr w14:paraId="78F756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CCD0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F7873C">
            <w:pPr>
              <w:jc w:val="both"/>
            </w:pPr>
            <w:r>
              <w:rPr>
                <w:rFonts w:ascii="宋体" w:hAnsi="宋体" w:eastAsia="宋体"/>
                <w:sz w:val="16"/>
              </w:rPr>
              <w:t>2024年基层组织建设民生项目资金主要用于补助华光街街道苇湖庄西社区“石榴籽”服务站建设，重点支持社区落实自治区组织部长会议“八进社区”部署，紧扣群众需求，打造服务群众场所、完善服务群众设施、创设服务群众项目，带动各地加大投入力度，聚力打造群众想来、愿来、爱来的美好家园。</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D0D2FA6">
            <w:pPr>
              <w:jc w:val="both"/>
            </w:pPr>
            <w:r>
              <w:rPr>
                <w:rFonts w:ascii="宋体" w:hAnsi="宋体" w:eastAsia="宋体"/>
                <w:sz w:val="16"/>
              </w:rPr>
              <w:t>乌财行</w:t>
            </w:r>
            <w:r>
              <w:rPr>
                <w:rFonts w:hint="eastAsia" w:ascii="宋体" w:hAnsi="宋体"/>
                <w:sz w:val="16"/>
                <w:lang w:eastAsia="zh-CN"/>
              </w:rPr>
              <w:t>〔2024〕114号</w:t>
            </w:r>
            <w:r>
              <w:rPr>
                <w:rFonts w:ascii="宋体" w:hAnsi="宋体" w:eastAsia="宋体"/>
                <w:sz w:val="16"/>
              </w:rPr>
              <w:t>关于下达2024年自治区基层组织建设资金的通知，项目预算资金20万元，已支付17.13万元。“石榴籽”服务站项目打造了4个功能室，2个卫生间以及公共区域，自“石榴籽”服务站落地社区以来，社区服务效能实现飞跃式提升，居民们切实享受到更贴心、高效的服务，满意度持续攀升，幸福底色愈发鲜亮。</w:t>
            </w:r>
          </w:p>
        </w:tc>
      </w:tr>
      <w:tr w14:paraId="5A9818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1B77D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CFFD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54F3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6825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556E6">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50B4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B9F1F">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EFA01">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1031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DABF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3140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1D70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361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F8DD5">
            <w:pPr>
              <w:jc w:val="center"/>
            </w:pPr>
            <w:r>
              <w:rPr>
                <w:rFonts w:ascii="宋体" w:hAnsi="宋体" w:eastAsia="宋体"/>
                <w:sz w:val="16"/>
              </w:rPr>
              <w:t>偏差原因分析及改进措施</w:t>
            </w:r>
          </w:p>
        </w:tc>
      </w:tr>
      <w:tr w14:paraId="171AEF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3A79D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4FCA5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FE184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F11EC">
            <w:pPr>
              <w:jc w:val="center"/>
            </w:pPr>
            <w:r>
              <w:rPr>
                <w:rFonts w:ascii="宋体" w:hAnsi="宋体" w:eastAsia="宋体"/>
                <w:sz w:val="16"/>
              </w:rPr>
              <w:t>补助社区数量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EA067">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7E2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B1C2C">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9C7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4C7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8C66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2CAC3">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5CD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6B3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D19CC">
            <w:pPr>
              <w:jc w:val="center"/>
            </w:pPr>
          </w:p>
        </w:tc>
      </w:tr>
      <w:tr w14:paraId="7A4068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483D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0710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B7D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A4D87">
            <w:pPr>
              <w:jc w:val="center"/>
            </w:pPr>
            <w:r>
              <w:rPr>
                <w:rFonts w:ascii="宋体" w:hAnsi="宋体" w:eastAsia="宋体"/>
                <w:sz w:val="16"/>
              </w:rPr>
              <w:t>打造功能室数量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0062A">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65E3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1948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A6B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4B8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F8E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29CD7">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00C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71A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36D97">
            <w:pPr>
              <w:jc w:val="center"/>
            </w:pPr>
          </w:p>
        </w:tc>
      </w:tr>
      <w:tr w14:paraId="1FA0B4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2CE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335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6DBF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D710A">
            <w:pPr>
              <w:jc w:val="center"/>
            </w:pPr>
            <w:r>
              <w:rPr>
                <w:rFonts w:ascii="宋体" w:hAnsi="宋体" w:eastAsia="宋体"/>
                <w:sz w:val="16"/>
              </w:rPr>
              <w:t>打造卫生间数量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C0D81">
            <w:pPr>
              <w:jc w:val="center"/>
            </w:pPr>
            <w:r>
              <w:rPr>
                <w:rFonts w:ascii="宋体" w:hAnsi="宋体" w:eastAsia="宋体"/>
                <w:sz w:val="16"/>
              </w:rPr>
              <w:t>=2间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3724F">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8F5C2">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AC9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216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9F3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C8BA">
            <w:pPr>
              <w:jc w:val="center"/>
            </w:pPr>
            <w:r>
              <w:rPr>
                <w:rFonts w:ascii="宋体" w:hAnsi="宋体" w:eastAsia="宋体"/>
                <w:sz w:val="16"/>
              </w:rPr>
              <w:t>=2间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D64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9BE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B6D24">
            <w:pPr>
              <w:jc w:val="center"/>
            </w:pPr>
          </w:p>
        </w:tc>
      </w:tr>
      <w:tr w14:paraId="58606F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577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CE2D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9E09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E38FE">
            <w:pPr>
              <w:jc w:val="center"/>
            </w:pPr>
            <w:r>
              <w:rPr>
                <w:rFonts w:ascii="宋体" w:hAnsi="宋体" w:eastAsia="宋体"/>
                <w:sz w:val="16"/>
              </w:rPr>
              <w:t>打造验收合格率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EAFE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5F0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7FA7E">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12E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0C4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6A3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15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D2F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B5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288FD">
            <w:pPr>
              <w:jc w:val="center"/>
            </w:pPr>
          </w:p>
        </w:tc>
      </w:tr>
      <w:tr w14:paraId="5B6811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03D6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A9584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6F513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FE98">
            <w:pPr>
              <w:jc w:val="center"/>
            </w:pPr>
            <w:r>
              <w:rPr>
                <w:rFonts w:ascii="宋体" w:hAnsi="宋体" w:eastAsia="宋体"/>
                <w:sz w:val="16"/>
              </w:rPr>
              <w:t>卫生间及公共区域所需经费数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84BDE">
            <w:pPr>
              <w:jc w:val="center"/>
            </w:pPr>
            <w:r>
              <w:rPr>
                <w:rFonts w:ascii="宋体" w:hAnsi="宋体" w:eastAsia="宋体"/>
                <w:sz w:val="16"/>
              </w:rPr>
              <w:t>&lt;=6.52万元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9C1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FCC07">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F183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40F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EB94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F86CD">
            <w:pPr>
              <w:jc w:val="center"/>
            </w:pPr>
            <w:r>
              <w:rPr>
                <w:rFonts w:ascii="宋体" w:hAnsi="宋体" w:eastAsia="宋体"/>
                <w:sz w:val="16"/>
              </w:rPr>
              <w:t>=3.65万元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A92D">
            <w:pPr>
              <w:jc w:val="center"/>
            </w:pPr>
            <w:r>
              <w:rPr>
                <w:rFonts w:ascii="宋体" w:hAnsi="宋体" w:eastAsia="宋体"/>
                <w:sz w:val="16"/>
              </w:rPr>
              <w:t>55.98%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0CDE">
            <w:pPr>
              <w:jc w:val="center"/>
            </w:pPr>
            <w:r>
              <w:rPr>
                <w:rFonts w:ascii="宋体" w:hAnsi="宋体" w:eastAsia="宋体"/>
                <w:sz w:val="16"/>
              </w:rPr>
              <w:t>2.24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F49D">
            <w:pPr>
              <w:jc w:val="center"/>
            </w:pPr>
            <w:r>
              <w:rPr>
                <w:rFonts w:ascii="宋体" w:hAnsi="宋体" w:eastAsia="宋体"/>
                <w:sz w:val="16"/>
              </w:rPr>
              <w:t>根据合同要求按期支付资金，卫生间及公共区域资金未</w:t>
            </w:r>
            <w:r>
              <w:rPr>
                <w:rFonts w:hint="eastAsia" w:ascii="宋体" w:hAnsi="宋体"/>
                <w:sz w:val="16"/>
                <w:lang w:eastAsia="zh-CN"/>
              </w:rPr>
              <w:t>支付</w:t>
            </w:r>
            <w:r>
              <w:rPr>
                <w:rFonts w:ascii="宋体" w:hAnsi="宋体" w:eastAsia="宋体"/>
                <w:sz w:val="16"/>
              </w:rPr>
              <w:t>完毕</w:t>
            </w:r>
          </w:p>
        </w:tc>
      </w:tr>
      <w:tr w14:paraId="748BA1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D98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A91A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E5EE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BF9E4">
            <w:pPr>
              <w:jc w:val="center"/>
            </w:pPr>
            <w:r>
              <w:rPr>
                <w:rFonts w:ascii="宋体" w:hAnsi="宋体" w:eastAsia="宋体"/>
                <w:sz w:val="16"/>
              </w:rPr>
              <w:t>舞蹈室所需经费数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0ABFD">
            <w:pPr>
              <w:jc w:val="center"/>
            </w:pPr>
            <w:r>
              <w:rPr>
                <w:rFonts w:ascii="宋体" w:hAnsi="宋体" w:eastAsia="宋体"/>
                <w:sz w:val="16"/>
              </w:rPr>
              <w:t>&lt;=6.73万元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EAF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0BC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75735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D8A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2756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5A4B1">
            <w:pPr>
              <w:jc w:val="center"/>
            </w:pPr>
            <w:r>
              <w:rPr>
                <w:rFonts w:ascii="宋体" w:hAnsi="宋体" w:eastAsia="宋体"/>
                <w:sz w:val="16"/>
              </w:rPr>
              <w:t>=6.73万元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3DB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BE44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8A06">
            <w:pPr>
              <w:jc w:val="center"/>
            </w:pPr>
          </w:p>
        </w:tc>
      </w:tr>
      <w:tr w14:paraId="586C9A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CC7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F7DA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514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E6AE3">
            <w:pPr>
              <w:jc w:val="center"/>
            </w:pPr>
            <w:r>
              <w:rPr>
                <w:rFonts w:ascii="宋体" w:hAnsi="宋体" w:eastAsia="宋体"/>
                <w:sz w:val="16"/>
              </w:rPr>
              <w:t>棋牌室所需经费数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329A3">
            <w:pPr>
              <w:jc w:val="center"/>
            </w:pPr>
            <w:r>
              <w:rPr>
                <w:rFonts w:ascii="宋体" w:hAnsi="宋体" w:eastAsia="宋体"/>
                <w:sz w:val="16"/>
              </w:rPr>
              <w:t>&lt;=1.26万元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52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4CF6">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C88E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E3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98DB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12FC">
            <w:pPr>
              <w:jc w:val="center"/>
            </w:pPr>
            <w:r>
              <w:rPr>
                <w:rFonts w:ascii="宋体" w:hAnsi="宋体" w:eastAsia="宋体"/>
                <w:sz w:val="16"/>
              </w:rPr>
              <w:t>=1.26万元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4195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5D3B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5F83A">
            <w:pPr>
              <w:jc w:val="center"/>
            </w:pPr>
          </w:p>
        </w:tc>
      </w:tr>
      <w:tr w14:paraId="20290D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29A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181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3124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1133D">
            <w:pPr>
              <w:jc w:val="center"/>
            </w:pPr>
            <w:r>
              <w:rPr>
                <w:rFonts w:ascii="宋体" w:hAnsi="宋体" w:eastAsia="宋体"/>
                <w:sz w:val="16"/>
              </w:rPr>
              <w:t>阅览室所需经费数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E3886">
            <w:pPr>
              <w:jc w:val="center"/>
            </w:pPr>
            <w:r>
              <w:rPr>
                <w:rFonts w:ascii="宋体" w:hAnsi="宋体" w:eastAsia="宋体"/>
                <w:sz w:val="16"/>
              </w:rPr>
              <w:t>&lt;=0.39万元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E1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DAE04">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B514B">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0A2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4C9B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C885F">
            <w:pPr>
              <w:jc w:val="center"/>
            </w:pPr>
            <w:r>
              <w:rPr>
                <w:rFonts w:ascii="宋体" w:hAnsi="宋体" w:eastAsia="宋体"/>
                <w:sz w:val="16"/>
              </w:rPr>
              <w:t>=0.39万元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41A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B9069">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7C3F0">
            <w:pPr>
              <w:jc w:val="center"/>
            </w:pPr>
          </w:p>
        </w:tc>
      </w:tr>
      <w:tr w14:paraId="6BC94D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B2A6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581B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571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B85E4">
            <w:pPr>
              <w:jc w:val="center"/>
            </w:pPr>
            <w:r>
              <w:rPr>
                <w:rFonts w:ascii="宋体" w:hAnsi="宋体" w:eastAsia="宋体"/>
                <w:sz w:val="16"/>
              </w:rPr>
              <w:t>乒乓球室所需经费数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C55FEE">
            <w:pPr>
              <w:jc w:val="center"/>
            </w:pPr>
            <w:r>
              <w:rPr>
                <w:rFonts w:ascii="宋体" w:hAnsi="宋体" w:eastAsia="宋体"/>
                <w:sz w:val="16"/>
              </w:rPr>
              <w:t>&lt;=5.10万元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188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D9C48">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1B8D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C8A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3843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9728A">
            <w:pPr>
              <w:jc w:val="center"/>
            </w:pPr>
            <w:r>
              <w:rPr>
                <w:rFonts w:ascii="宋体" w:hAnsi="宋体" w:eastAsia="宋体"/>
                <w:sz w:val="16"/>
              </w:rPr>
              <w:t>=5.1万元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736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BD2F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32692">
            <w:pPr>
              <w:jc w:val="center"/>
            </w:pPr>
          </w:p>
        </w:tc>
      </w:tr>
      <w:tr w14:paraId="6EBA31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3B3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28F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22E8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6DFCE">
            <w:pPr>
              <w:jc w:val="center"/>
            </w:pPr>
            <w:r>
              <w:rPr>
                <w:rFonts w:ascii="宋体" w:hAnsi="宋体" w:eastAsia="宋体"/>
                <w:sz w:val="16"/>
              </w:rPr>
              <w:t>社区服务功能提升水平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AF4AF">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CA6F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E4A8F">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19F0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556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15D4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CB07">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BE1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09DE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EF042">
            <w:pPr>
              <w:jc w:val="center"/>
            </w:pPr>
          </w:p>
        </w:tc>
      </w:tr>
      <w:tr w14:paraId="64524D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AF1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8829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936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EF199">
            <w:pPr>
              <w:jc w:val="center"/>
            </w:pPr>
            <w:r>
              <w:rPr>
                <w:rFonts w:ascii="宋体" w:hAnsi="宋体" w:eastAsia="宋体"/>
                <w:sz w:val="16"/>
              </w:rPr>
              <w:t>社区居民满意度（%）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99702">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CF5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B054A">
            <w:pPr>
              <w:jc w:val="center"/>
            </w:pPr>
            <w:r>
              <w:rPr>
                <w:rFonts w:ascii="宋体" w:hAnsi="宋体" w:eastAsia="宋体"/>
                <w:sz w:val="16"/>
              </w:rPr>
              <w:t>当年项目，无上年完成值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286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3C909">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D8DE5">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973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7DD58">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468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8AD2D">
            <w:pPr>
              <w:jc w:val="center"/>
            </w:pPr>
            <w:r>
              <w:rPr>
                <w:rFonts w:ascii="宋体" w:hAnsi="宋体" w:eastAsia="宋体"/>
                <w:sz w:val="16"/>
              </w:rPr>
              <w:t>居民对该项目满意度较高，超过预期</w:t>
            </w:r>
          </w:p>
        </w:tc>
      </w:tr>
      <w:tr w14:paraId="3A1A76B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A8B28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5D89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2D0F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A1A0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19C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FEE9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ECE8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A8C3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6D05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6D2FD">
            <w:pPr>
              <w:jc w:val="center"/>
            </w:pPr>
            <w:r>
              <w:rPr>
                <w:rFonts w:ascii="宋体" w:hAnsi="宋体" w:eastAsia="宋体"/>
                <w:sz w:val="16"/>
              </w:rPr>
              <w:t>96.81分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2A3AAB"/>
        </w:tc>
      </w:tr>
    </w:tbl>
    <w:p w14:paraId="71A523A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2517E81B">
        <w:tblPrEx>
          <w:tblCellMar>
            <w:top w:w="0" w:type="dxa"/>
            <w:left w:w="108" w:type="dxa"/>
            <w:bottom w:w="0" w:type="dxa"/>
            <w:right w:w="108" w:type="dxa"/>
          </w:tblCellMar>
        </w:tblPrEx>
        <w:tc>
          <w:tcPr>
            <w:tcW w:w="8848" w:type="dxa"/>
            <w:gridSpan w:val="14"/>
            <w:vAlign w:val="center"/>
          </w:tcPr>
          <w:p w14:paraId="11F427B2">
            <w:pPr>
              <w:jc w:val="center"/>
            </w:pPr>
            <w:r>
              <w:rPr>
                <w:rFonts w:ascii="宋体" w:hAnsi="宋体" w:eastAsia="宋体"/>
                <w:sz w:val="24"/>
              </w:rPr>
              <w:t>项目支出绩效自评表</w:t>
            </w:r>
          </w:p>
        </w:tc>
      </w:tr>
      <w:tr w14:paraId="7C47AA26">
        <w:tblPrEx>
          <w:tblCellMar>
            <w:top w:w="0" w:type="dxa"/>
            <w:left w:w="108" w:type="dxa"/>
            <w:bottom w:w="0" w:type="dxa"/>
            <w:right w:w="108" w:type="dxa"/>
          </w:tblCellMar>
        </w:tblPrEx>
        <w:tc>
          <w:tcPr>
            <w:tcW w:w="8848" w:type="dxa"/>
            <w:gridSpan w:val="14"/>
            <w:vAlign w:val="center"/>
          </w:tcPr>
          <w:p w14:paraId="3E5425C9">
            <w:pPr>
              <w:jc w:val="center"/>
            </w:pPr>
            <w:r>
              <w:rPr>
                <w:rFonts w:ascii="宋体" w:hAnsi="宋体" w:eastAsia="宋体"/>
                <w:sz w:val="24"/>
              </w:rPr>
              <w:t>(2024年度)</w:t>
            </w:r>
          </w:p>
        </w:tc>
      </w:tr>
      <w:tr w14:paraId="00A551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61F5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0174F7B">
            <w:pPr>
              <w:jc w:val="center"/>
            </w:pPr>
            <w:r>
              <w:rPr>
                <w:rFonts w:ascii="宋体" w:hAnsi="宋体" w:eastAsia="宋体"/>
                <w:sz w:val="16"/>
              </w:rPr>
              <w:t>华光街街道斜井东社区苇湖春光小区6号楼1月-9月应急救援金（第四次财政事项会）</w:t>
            </w:r>
          </w:p>
        </w:tc>
      </w:tr>
      <w:tr w14:paraId="6C97E4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46FB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F09F1B">
            <w:pPr>
              <w:jc w:val="center"/>
            </w:pPr>
            <w:r>
              <w:rPr>
                <w:rFonts w:ascii="宋体" w:hAnsi="宋体" w:eastAsia="宋体"/>
                <w:sz w:val="16"/>
              </w:rPr>
              <w:t>乌鲁木齐市水磨沟区华光街片区管理委员会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2260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672D97">
            <w:pPr>
              <w:jc w:val="center"/>
            </w:pPr>
            <w:r>
              <w:rPr>
                <w:rFonts w:ascii="宋体" w:hAnsi="宋体" w:eastAsia="宋体"/>
                <w:sz w:val="16"/>
              </w:rPr>
              <w:t>乌鲁木齐市水磨沟区华光街片区管理委员会</w:t>
            </w:r>
          </w:p>
        </w:tc>
      </w:tr>
      <w:tr w14:paraId="04D91EA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8EED0F">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4DD07D">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0C257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C64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BF77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C259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DFFC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4D9BB">
            <w:pPr>
              <w:jc w:val="center"/>
            </w:pPr>
            <w:r>
              <w:rPr>
                <w:rFonts w:ascii="宋体" w:hAnsi="宋体" w:eastAsia="宋体"/>
                <w:sz w:val="16"/>
              </w:rPr>
              <w:t>得分</w:t>
            </w:r>
          </w:p>
        </w:tc>
      </w:tr>
      <w:tr w14:paraId="567906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7A11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A17E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B742F1">
            <w:pPr>
              <w:jc w:val="center"/>
            </w:pPr>
            <w:r>
              <w:rPr>
                <w:rFonts w:ascii="宋体" w:hAnsi="宋体" w:eastAsia="宋体"/>
                <w:sz w:val="16"/>
              </w:rPr>
              <w:t>40.95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F6E4DA">
            <w:pPr>
              <w:jc w:val="center"/>
            </w:pPr>
            <w:r>
              <w:rPr>
                <w:rFonts w:ascii="宋体" w:hAnsi="宋体" w:eastAsia="宋体"/>
                <w:sz w:val="16"/>
              </w:rPr>
              <w:t>40.95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83DE71">
            <w:pPr>
              <w:jc w:val="center"/>
            </w:pPr>
            <w:r>
              <w:rPr>
                <w:rFonts w:ascii="宋体" w:hAnsi="宋体" w:eastAsia="宋体"/>
                <w:sz w:val="16"/>
              </w:rPr>
              <w:t>40.95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B21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77D43F">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DE4E7">
            <w:pPr>
              <w:jc w:val="center"/>
            </w:pPr>
            <w:r>
              <w:rPr>
                <w:rFonts w:ascii="宋体" w:hAnsi="宋体" w:eastAsia="宋体"/>
                <w:sz w:val="16"/>
              </w:rPr>
              <w:t>10.00分</w:t>
            </w:r>
          </w:p>
        </w:tc>
      </w:tr>
      <w:tr w14:paraId="3B5FAA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0AC3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C3BA9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D13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FAE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B8F47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32C3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6B9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DCEC6">
            <w:pPr>
              <w:jc w:val="center"/>
            </w:pPr>
            <w:r>
              <w:rPr>
                <w:rFonts w:ascii="宋体" w:hAnsi="宋体" w:eastAsia="宋体"/>
                <w:sz w:val="16"/>
              </w:rPr>
              <w:t>-</w:t>
            </w:r>
          </w:p>
        </w:tc>
      </w:tr>
      <w:tr w14:paraId="38C681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71DB8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7EBED">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C89622">
            <w:pPr>
              <w:jc w:val="center"/>
            </w:pPr>
            <w:r>
              <w:rPr>
                <w:rFonts w:ascii="宋体" w:hAnsi="宋体" w:eastAsia="宋体"/>
                <w:sz w:val="16"/>
              </w:rPr>
              <w:t>40.95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B513C6">
            <w:pPr>
              <w:jc w:val="center"/>
            </w:pPr>
            <w:r>
              <w:rPr>
                <w:rFonts w:ascii="宋体" w:hAnsi="宋体" w:eastAsia="宋体"/>
                <w:sz w:val="16"/>
              </w:rPr>
              <w:t>40.95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3E5CBE">
            <w:pPr>
              <w:jc w:val="center"/>
            </w:pPr>
            <w:r>
              <w:rPr>
                <w:rFonts w:ascii="宋体" w:hAnsi="宋体" w:eastAsia="宋体"/>
                <w:sz w:val="16"/>
              </w:rPr>
              <w:t>40.95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F9FB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633C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10E38">
            <w:pPr>
              <w:jc w:val="center"/>
            </w:pPr>
            <w:r>
              <w:rPr>
                <w:rFonts w:ascii="宋体" w:hAnsi="宋体" w:eastAsia="宋体"/>
                <w:sz w:val="16"/>
              </w:rPr>
              <w:t>-</w:t>
            </w:r>
          </w:p>
        </w:tc>
      </w:tr>
      <w:tr w14:paraId="28030B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BE66F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C7E7F19">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C4E655">
            <w:pPr>
              <w:jc w:val="center"/>
            </w:pPr>
            <w:r>
              <w:rPr>
                <w:rFonts w:ascii="宋体" w:hAnsi="宋体" w:eastAsia="宋体"/>
                <w:sz w:val="16"/>
              </w:rPr>
              <w:t>总体目标完成情况</w:t>
            </w:r>
          </w:p>
        </w:tc>
      </w:tr>
      <w:tr w14:paraId="386E2D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F53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5F8061">
            <w:pPr>
              <w:jc w:val="both"/>
            </w:pPr>
            <w:r>
              <w:rPr>
                <w:rFonts w:ascii="宋体" w:hAnsi="宋体" w:eastAsia="宋体"/>
                <w:sz w:val="16"/>
              </w:rPr>
              <w:t>针对苇湖春光小区6号楼墙体开裂情况，华光街街道联合斜井东社区做好居民搬迁安置工作，确保搬迁过程平稳有序，确保居民健康财产安全。对6号楼36户居民原则上提供为期1年的应急救助金，1300元/户/月，每季度支付一次，保障6号楼居民基本生产生活不受影响。</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0BA79DB">
            <w:pPr>
              <w:jc w:val="both"/>
            </w:pPr>
            <w:r>
              <w:rPr>
                <w:rFonts w:ascii="宋体" w:hAnsi="宋体" w:eastAsia="宋体"/>
                <w:sz w:val="16"/>
              </w:rPr>
              <w:t>本项目对6号楼35户居民提供了20234年度1-9月为期9个月的应急救助金，1300元/户/月，每季度支付一次，该项目资金的持续发放，保障了6号楼居民基本生产生活不受。响。</w:t>
            </w:r>
          </w:p>
        </w:tc>
      </w:tr>
      <w:tr w14:paraId="5CF8389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89C1E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8471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BD0B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2600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193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2AA3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3E2A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9891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2F344">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214E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67F5C">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93FA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793E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A8563">
            <w:pPr>
              <w:jc w:val="center"/>
            </w:pPr>
            <w:r>
              <w:rPr>
                <w:rFonts w:ascii="宋体" w:hAnsi="宋体" w:eastAsia="宋体"/>
                <w:sz w:val="16"/>
              </w:rPr>
              <w:t>偏差原因分析及改进措施</w:t>
            </w:r>
          </w:p>
        </w:tc>
      </w:tr>
      <w:tr w14:paraId="070BB1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F678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7F1F8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859F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13E5C">
            <w:pPr>
              <w:jc w:val="center"/>
            </w:pPr>
            <w:r>
              <w:rPr>
                <w:rFonts w:ascii="宋体" w:hAnsi="宋体" w:eastAsia="宋体"/>
                <w:sz w:val="16"/>
              </w:rPr>
              <w:t>临时救助户数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88D6B">
            <w:pPr>
              <w:jc w:val="center"/>
            </w:pPr>
            <w:r>
              <w:rPr>
                <w:rFonts w:ascii="宋体" w:hAnsi="宋体" w:eastAsia="宋体"/>
                <w:sz w:val="16"/>
              </w:rPr>
              <w:t>=35户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DDBC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45ED6">
            <w:pPr>
              <w:jc w:val="center"/>
            </w:pPr>
            <w:r>
              <w:rPr>
                <w:rFonts w:ascii="宋体" w:hAnsi="宋体" w:eastAsia="宋体"/>
                <w:sz w:val="16"/>
              </w:rPr>
              <w:t>35户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E25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53C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D29F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57CA7">
            <w:pPr>
              <w:jc w:val="center"/>
            </w:pPr>
            <w:r>
              <w:rPr>
                <w:rFonts w:ascii="宋体" w:hAnsi="宋体" w:eastAsia="宋体"/>
                <w:sz w:val="16"/>
              </w:rPr>
              <w:t>=35户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6E6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A51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0CD41">
            <w:pPr>
              <w:jc w:val="center"/>
            </w:pPr>
          </w:p>
        </w:tc>
      </w:tr>
      <w:tr w14:paraId="1D9E82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95E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4261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D5F6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F064B">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F88E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69EF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88E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BA7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D4E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789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008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98BC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06D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1E835">
            <w:pPr>
              <w:jc w:val="center"/>
            </w:pPr>
            <w:r>
              <w:rPr>
                <w:rFonts w:ascii="宋体" w:hAnsi="宋体" w:eastAsia="宋体"/>
                <w:sz w:val="16"/>
              </w:rPr>
              <w:t>资金全部发放到位，没有出现错漏，资金发放准确率100%，高于预期</w:t>
            </w:r>
          </w:p>
        </w:tc>
      </w:tr>
      <w:tr w14:paraId="29042A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8DA3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190B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8EE6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40AF2">
            <w:pPr>
              <w:jc w:val="center"/>
            </w:pPr>
            <w:r>
              <w:rPr>
                <w:rFonts w:ascii="宋体" w:hAnsi="宋体" w:eastAsia="宋体"/>
                <w:sz w:val="16"/>
              </w:rPr>
              <w:t>资金保障时间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968CB">
            <w:pPr>
              <w:jc w:val="center"/>
            </w:pPr>
            <w:r>
              <w:rPr>
                <w:rFonts w:ascii="宋体" w:hAnsi="宋体" w:eastAsia="宋体"/>
                <w:sz w:val="16"/>
              </w:rPr>
              <w:t>=9个月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8C9E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C9A4">
            <w:pPr>
              <w:jc w:val="center"/>
            </w:pPr>
            <w:r>
              <w:rPr>
                <w:rFonts w:ascii="宋体" w:hAnsi="宋体" w:eastAsia="宋体"/>
                <w:sz w:val="16"/>
              </w:rPr>
              <w: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F3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ED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BADC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C5EB">
            <w:pPr>
              <w:jc w:val="center"/>
            </w:pPr>
            <w:r>
              <w:rPr>
                <w:rFonts w:ascii="宋体" w:hAnsi="宋体" w:eastAsia="宋体"/>
                <w:sz w:val="16"/>
              </w:rPr>
              <w:t>=9个月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47D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D1D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5DC56">
            <w:pPr>
              <w:jc w:val="center"/>
            </w:pPr>
          </w:p>
        </w:tc>
      </w:tr>
      <w:tr w14:paraId="241DFF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40499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0E1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F593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4374">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D1F0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13C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22B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E69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617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61EF7">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9D7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394C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2AD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79F19">
            <w:pPr>
              <w:jc w:val="center"/>
            </w:pPr>
            <w:r>
              <w:rPr>
                <w:rFonts w:ascii="宋体" w:hAnsi="宋体" w:eastAsia="宋体"/>
                <w:sz w:val="16"/>
              </w:rPr>
              <w:t>资金全部发放到位，资金发放及时率100%，高于预期</w:t>
            </w:r>
          </w:p>
        </w:tc>
      </w:tr>
      <w:tr w14:paraId="4B3E87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A71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8BF1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2A11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080AC">
            <w:pPr>
              <w:jc w:val="center"/>
            </w:pPr>
            <w:r>
              <w:rPr>
                <w:rFonts w:ascii="宋体" w:hAnsi="宋体" w:eastAsia="宋体"/>
                <w:sz w:val="16"/>
              </w:rPr>
              <w:t>每月每户发放标准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D8DAA">
            <w:pPr>
              <w:jc w:val="center"/>
            </w:pPr>
            <w:r>
              <w:rPr>
                <w:rFonts w:ascii="宋体" w:hAnsi="宋体" w:eastAsia="宋体"/>
                <w:sz w:val="16"/>
              </w:rPr>
              <w:t>=1300元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B58E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FEBC7">
            <w:pPr>
              <w:jc w:val="center"/>
            </w:pPr>
            <w:r>
              <w:rPr>
                <w:rFonts w:ascii="宋体" w:hAnsi="宋体" w:eastAsia="宋体"/>
                <w:sz w:val="16"/>
              </w:rPr>
              <w:t>1300元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52BF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E4B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23E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2D672">
            <w:pPr>
              <w:jc w:val="center"/>
            </w:pPr>
            <w:r>
              <w:rPr>
                <w:rFonts w:ascii="宋体" w:hAnsi="宋体" w:eastAsia="宋体"/>
                <w:sz w:val="16"/>
              </w:rPr>
              <w:t>=1300元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90B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76C2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08CDA">
            <w:pPr>
              <w:jc w:val="center"/>
            </w:pPr>
          </w:p>
        </w:tc>
      </w:tr>
      <w:tr w14:paraId="070A1A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375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4A9D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78F9D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8BF8F">
            <w:pPr>
              <w:jc w:val="center"/>
            </w:pPr>
            <w:r>
              <w:rPr>
                <w:rFonts w:ascii="宋体" w:hAnsi="宋体" w:eastAsia="宋体"/>
                <w:sz w:val="16"/>
              </w:rPr>
              <w:t>持续保障居民正常生活不受影响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F7108">
            <w:pPr>
              <w:jc w:val="center"/>
            </w:pPr>
            <w:r>
              <w:rPr>
                <w:rFonts w:ascii="宋体" w:hAnsi="宋体" w:eastAsia="宋体"/>
                <w:sz w:val="16"/>
              </w:rPr>
              <w:t>持续保障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278F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D6904">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2EFF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9351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4471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26FF3">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A26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21C4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5CBD0">
            <w:pPr>
              <w:jc w:val="center"/>
            </w:pPr>
          </w:p>
        </w:tc>
      </w:tr>
      <w:tr w14:paraId="0076ED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FF9E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F4E3D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7668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30441">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1D6E7">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2F2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7F1C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052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5FB0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DF2C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DDE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D3777">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722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8E61A">
            <w:pPr>
              <w:jc w:val="center"/>
            </w:pPr>
            <w:r>
              <w:rPr>
                <w:rFonts w:ascii="宋体" w:hAnsi="宋体" w:eastAsia="宋体"/>
                <w:sz w:val="16"/>
              </w:rPr>
              <w:t>所有补助资金全部发放到位，没有出现错漏，居民满意度达到100%，高于预期</w:t>
            </w:r>
          </w:p>
        </w:tc>
      </w:tr>
      <w:tr w14:paraId="472C071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58E6AF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FC61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8700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202F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0ED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62B8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977BE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047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898F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AAC1C">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B712C5"/>
        </w:tc>
      </w:tr>
    </w:tbl>
    <w:p w14:paraId="4C4C18E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696"/>
      </w:tblGrid>
      <w:tr w14:paraId="77F45A15">
        <w:tblPrEx>
          <w:tblCellMar>
            <w:top w:w="0" w:type="dxa"/>
            <w:left w:w="108" w:type="dxa"/>
            <w:bottom w:w="0" w:type="dxa"/>
            <w:right w:w="108" w:type="dxa"/>
          </w:tblCellMar>
        </w:tblPrEx>
        <w:tc>
          <w:tcPr>
            <w:tcW w:w="8848" w:type="dxa"/>
            <w:gridSpan w:val="14"/>
            <w:vAlign w:val="center"/>
          </w:tcPr>
          <w:p w14:paraId="5AD1741E">
            <w:pPr>
              <w:jc w:val="center"/>
            </w:pPr>
            <w:r>
              <w:rPr>
                <w:rFonts w:ascii="宋体" w:hAnsi="宋体" w:eastAsia="宋体"/>
                <w:sz w:val="24"/>
              </w:rPr>
              <w:t>项目支出绩效自评表</w:t>
            </w:r>
          </w:p>
        </w:tc>
      </w:tr>
      <w:tr w14:paraId="6B0311D3">
        <w:tblPrEx>
          <w:tblCellMar>
            <w:top w:w="0" w:type="dxa"/>
            <w:left w:w="108" w:type="dxa"/>
            <w:bottom w:w="0" w:type="dxa"/>
            <w:right w:w="108" w:type="dxa"/>
          </w:tblCellMar>
        </w:tblPrEx>
        <w:tc>
          <w:tcPr>
            <w:tcW w:w="8848" w:type="dxa"/>
            <w:gridSpan w:val="14"/>
            <w:vAlign w:val="center"/>
          </w:tcPr>
          <w:p w14:paraId="7E179BDE">
            <w:pPr>
              <w:jc w:val="center"/>
            </w:pPr>
            <w:r>
              <w:rPr>
                <w:rFonts w:ascii="宋体" w:hAnsi="宋体" w:eastAsia="宋体"/>
                <w:sz w:val="24"/>
              </w:rPr>
              <w:t>(2024年度)</w:t>
            </w:r>
          </w:p>
        </w:tc>
      </w:tr>
      <w:tr w14:paraId="3F7466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3EB2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4729731">
            <w:pPr>
              <w:jc w:val="center"/>
            </w:pPr>
            <w:r>
              <w:rPr>
                <w:rFonts w:ascii="宋体" w:hAnsi="宋体" w:eastAsia="宋体"/>
                <w:sz w:val="16"/>
              </w:rPr>
              <w:t>杨艳红发放一次性伤残就业补助金（第十二次财经事项会）</w:t>
            </w:r>
          </w:p>
        </w:tc>
      </w:tr>
      <w:tr w14:paraId="24CB37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B45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FFFA82">
            <w:pPr>
              <w:jc w:val="center"/>
            </w:pPr>
            <w:r>
              <w:rPr>
                <w:rFonts w:ascii="宋体" w:hAnsi="宋体" w:eastAsia="宋体"/>
                <w:sz w:val="16"/>
              </w:rPr>
              <w:t>乌鲁木齐市水磨沟区华光街片区管理委员会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2D51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C31136C">
            <w:pPr>
              <w:jc w:val="center"/>
            </w:pPr>
            <w:r>
              <w:rPr>
                <w:rFonts w:ascii="宋体" w:hAnsi="宋体" w:eastAsia="宋体"/>
                <w:sz w:val="16"/>
              </w:rPr>
              <w:t>乌鲁木齐市水磨沟区华光街片区管理委员会</w:t>
            </w:r>
          </w:p>
        </w:tc>
      </w:tr>
      <w:tr w14:paraId="4FC3336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2666B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370B2">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55FA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ABE0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2972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A55EA">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67B3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0AC2B">
            <w:pPr>
              <w:jc w:val="center"/>
            </w:pPr>
            <w:r>
              <w:rPr>
                <w:rFonts w:ascii="宋体" w:hAnsi="宋体" w:eastAsia="宋体"/>
                <w:sz w:val="16"/>
              </w:rPr>
              <w:t>得分</w:t>
            </w:r>
          </w:p>
        </w:tc>
      </w:tr>
      <w:tr w14:paraId="2850AB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5672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9BF1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3610EE">
            <w:pPr>
              <w:jc w:val="center"/>
            </w:pPr>
            <w:r>
              <w:rPr>
                <w:rFonts w:ascii="宋体" w:hAnsi="宋体" w:eastAsia="宋体"/>
                <w:sz w:val="16"/>
              </w:rPr>
              <w:t>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03AEB">
            <w:pPr>
              <w:jc w:val="center"/>
            </w:pPr>
            <w:r>
              <w:rPr>
                <w:rFonts w:ascii="宋体" w:hAnsi="宋体" w:eastAsia="宋体"/>
                <w:sz w:val="16"/>
              </w:rPr>
              <w:t>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2CE7C2">
            <w:pPr>
              <w:jc w:val="center"/>
            </w:pPr>
            <w:r>
              <w:rPr>
                <w:rFonts w:ascii="宋体" w:hAnsi="宋体" w:eastAsia="宋体"/>
                <w:sz w:val="16"/>
              </w:rPr>
              <w:t>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EAC5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68D24">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0BDA0">
            <w:pPr>
              <w:jc w:val="center"/>
            </w:pPr>
            <w:r>
              <w:rPr>
                <w:rFonts w:ascii="宋体" w:hAnsi="宋体" w:eastAsia="宋体"/>
                <w:sz w:val="16"/>
              </w:rPr>
              <w:t>10.00分</w:t>
            </w:r>
          </w:p>
        </w:tc>
      </w:tr>
      <w:tr w14:paraId="00C7C5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527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7DD80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E9A9C3">
            <w:pPr>
              <w:jc w:val="center"/>
            </w:pPr>
            <w:r>
              <w:rPr>
                <w:rFonts w:ascii="宋体" w:hAnsi="宋体" w:eastAsia="宋体"/>
                <w:sz w:val="16"/>
              </w:rPr>
              <w:t>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097D0">
            <w:pPr>
              <w:jc w:val="center"/>
            </w:pPr>
            <w:r>
              <w:rPr>
                <w:rFonts w:ascii="宋体" w:hAnsi="宋体" w:eastAsia="宋体"/>
                <w:sz w:val="16"/>
              </w:rPr>
              <w:t>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1A9EF8">
            <w:pPr>
              <w:jc w:val="center"/>
            </w:pPr>
            <w:r>
              <w:rPr>
                <w:rFonts w:ascii="宋体" w:hAnsi="宋体" w:eastAsia="宋体"/>
                <w:sz w:val="16"/>
              </w:rPr>
              <w:t>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441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E0C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DCFA1">
            <w:pPr>
              <w:jc w:val="center"/>
            </w:pPr>
            <w:r>
              <w:rPr>
                <w:rFonts w:ascii="宋体" w:hAnsi="宋体" w:eastAsia="宋体"/>
                <w:sz w:val="16"/>
              </w:rPr>
              <w:t>-</w:t>
            </w:r>
          </w:p>
        </w:tc>
      </w:tr>
      <w:tr w14:paraId="5EB2C6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1E3D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2A26D5">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0AD9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BF2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971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DD6A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102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8617B">
            <w:pPr>
              <w:jc w:val="center"/>
            </w:pPr>
            <w:r>
              <w:rPr>
                <w:rFonts w:ascii="宋体" w:hAnsi="宋体" w:eastAsia="宋体"/>
                <w:sz w:val="16"/>
              </w:rPr>
              <w:t>-</w:t>
            </w:r>
          </w:p>
        </w:tc>
      </w:tr>
      <w:tr w14:paraId="52D277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21256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AAE2DF">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934B48">
            <w:pPr>
              <w:jc w:val="center"/>
            </w:pPr>
            <w:r>
              <w:rPr>
                <w:rFonts w:ascii="宋体" w:hAnsi="宋体" w:eastAsia="宋体"/>
                <w:sz w:val="16"/>
              </w:rPr>
              <w:t>总体目标完成情况</w:t>
            </w:r>
          </w:p>
        </w:tc>
      </w:tr>
      <w:tr w14:paraId="5A4D1E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1A47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E464EAD">
            <w:pPr>
              <w:jc w:val="both"/>
            </w:pPr>
            <w:r>
              <w:rPr>
                <w:rFonts w:ascii="宋体" w:hAnsi="宋体" w:eastAsia="宋体"/>
                <w:sz w:val="16"/>
              </w:rPr>
              <w:t>根据《工伤保险条例》及新疆维吾尔自治区实施《工伤保险条例》办法第五章第二十九条之规定，</w:t>
            </w:r>
            <w:r>
              <w:rPr>
                <w:rFonts w:hint="eastAsia" w:ascii="宋体" w:hAnsi="宋体"/>
                <w:sz w:val="16"/>
                <w:lang w:eastAsia="zh-CN"/>
              </w:rPr>
              <w:t>本单位</w:t>
            </w:r>
            <w:r>
              <w:rPr>
                <w:rFonts w:ascii="宋体" w:hAnsi="宋体" w:eastAsia="宋体"/>
                <w:sz w:val="16"/>
              </w:rPr>
              <w:t>应向杨艳红发放一次性伤残就业补助金91500元。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9F9DE03">
            <w:pPr>
              <w:jc w:val="both"/>
            </w:pPr>
            <w:r>
              <w:rPr>
                <w:rFonts w:hint="eastAsia" w:ascii="宋体" w:hAnsi="宋体"/>
                <w:sz w:val="16"/>
                <w:lang w:eastAsia="zh-CN"/>
              </w:rPr>
              <w:t>截至</w:t>
            </w:r>
            <w:r>
              <w:rPr>
                <w:rFonts w:ascii="宋体" w:hAnsi="宋体" w:eastAsia="宋体"/>
                <w:sz w:val="16"/>
              </w:rPr>
              <w:t>2024年12月，</w:t>
            </w:r>
            <w:r>
              <w:rPr>
                <w:rFonts w:hint="eastAsia" w:ascii="宋体" w:hAnsi="宋体"/>
                <w:sz w:val="16"/>
                <w:lang w:eastAsia="zh-CN"/>
              </w:rPr>
              <w:t>本单位</w:t>
            </w:r>
            <w:r>
              <w:rPr>
                <w:rFonts w:ascii="宋体" w:hAnsi="宋体" w:eastAsia="宋体"/>
                <w:sz w:val="16"/>
              </w:rPr>
              <w:t>已向杨艳红本人发放一次性伤残就业补助金91500元，该笔资金的发放极大程度保障了杨艳红和家人基本生活不受影响</w:t>
            </w:r>
            <w:r>
              <w:rPr>
                <w:rFonts w:hint="eastAsia" w:ascii="宋体" w:hAnsi="宋体"/>
                <w:sz w:val="16"/>
                <w:lang w:eastAsia="zh-CN"/>
              </w:rPr>
              <w:t>，为</w:t>
            </w:r>
            <w:r>
              <w:rPr>
                <w:rFonts w:ascii="宋体" w:hAnsi="宋体" w:eastAsia="宋体"/>
                <w:sz w:val="16"/>
              </w:rPr>
              <w:t>后期杨艳红再就业提供一定帮助，减少风险。</w:t>
            </w:r>
          </w:p>
        </w:tc>
      </w:tr>
      <w:tr w14:paraId="6F476B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CE3B8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987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D85E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A4BA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791B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51D5C">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C37E1">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BC5BE">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D3AB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978B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C7E05">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D50A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6045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95E9F">
            <w:pPr>
              <w:jc w:val="center"/>
            </w:pPr>
            <w:r>
              <w:rPr>
                <w:rFonts w:ascii="宋体" w:hAnsi="宋体" w:eastAsia="宋体"/>
                <w:sz w:val="16"/>
              </w:rPr>
              <w:t>偏差原因分析及改进措施</w:t>
            </w:r>
          </w:p>
        </w:tc>
      </w:tr>
      <w:tr w14:paraId="3FEC77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8EE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4811C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DA37B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A0C9D">
            <w:pPr>
              <w:jc w:val="center"/>
            </w:pPr>
            <w:r>
              <w:rPr>
                <w:rFonts w:ascii="宋体" w:hAnsi="宋体" w:eastAsia="宋体"/>
                <w:sz w:val="16"/>
              </w:rPr>
              <w:t>接受一次性伤残就业补助人员数量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387DF">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766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EDF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CC0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F16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410F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3102">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9EF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C66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D3AF8">
            <w:pPr>
              <w:jc w:val="center"/>
            </w:pPr>
          </w:p>
        </w:tc>
      </w:tr>
      <w:tr w14:paraId="53EEFB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7F27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F3E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28D1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1AC8">
            <w:pPr>
              <w:jc w:val="center"/>
            </w:pPr>
            <w:r>
              <w:rPr>
                <w:rFonts w:ascii="宋体" w:hAnsi="宋体" w:eastAsia="宋体"/>
                <w:sz w:val="16"/>
              </w:rPr>
              <w:t>一次性补助月数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8DA8">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139B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A455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088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642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3797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37C27">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4CA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5D4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23BE8">
            <w:pPr>
              <w:jc w:val="center"/>
            </w:pPr>
          </w:p>
        </w:tc>
      </w:tr>
      <w:tr w14:paraId="464E3F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6896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5C96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D667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62559">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417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33CD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FD6B6">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1D8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E493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A8EC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6B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1FF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05EB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868A7">
            <w:pPr>
              <w:jc w:val="center"/>
            </w:pPr>
          </w:p>
        </w:tc>
      </w:tr>
      <w:tr w14:paraId="35759E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FE7E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EB32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9E6C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BCBA9">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653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7E7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9624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12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687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2E22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ED7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FB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C06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42E43">
            <w:pPr>
              <w:jc w:val="center"/>
            </w:pPr>
          </w:p>
        </w:tc>
      </w:tr>
      <w:tr w14:paraId="59332B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839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4FDE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0415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BF724">
            <w:pPr>
              <w:jc w:val="center"/>
            </w:pPr>
            <w:r>
              <w:rPr>
                <w:rFonts w:ascii="宋体" w:hAnsi="宋体" w:eastAsia="宋体"/>
                <w:sz w:val="16"/>
              </w:rPr>
              <w:t>一次性伤残就业补助金月补助标准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EA598">
            <w:pPr>
              <w:jc w:val="center"/>
            </w:pPr>
            <w:r>
              <w:rPr>
                <w:rFonts w:ascii="宋体" w:hAnsi="宋体" w:eastAsia="宋体"/>
                <w:sz w:val="16"/>
              </w:rPr>
              <w:t>=7625元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86D86">
            <w:pPr>
              <w:jc w:val="center"/>
            </w:pPr>
            <w:r>
              <w:rPr>
                <w:rFonts w:ascii="宋体" w:hAnsi="宋体" w:eastAsia="宋体"/>
                <w:sz w:val="16"/>
              </w:rPr>
              <w:t>行业或国家标准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9E2E8">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D08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B94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9B16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EAF13">
            <w:pPr>
              <w:jc w:val="center"/>
            </w:pPr>
            <w:r>
              <w:rPr>
                <w:rFonts w:ascii="宋体" w:hAnsi="宋体" w:eastAsia="宋体"/>
                <w:sz w:val="16"/>
              </w:rPr>
              <w:t>=7625元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C7C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913C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9D976">
            <w:pPr>
              <w:jc w:val="center"/>
            </w:pPr>
          </w:p>
        </w:tc>
      </w:tr>
      <w:tr w14:paraId="0AED15D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461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B20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F532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3DB42">
            <w:pPr>
              <w:jc w:val="center"/>
            </w:pPr>
            <w:r>
              <w:rPr>
                <w:rFonts w:ascii="宋体" w:hAnsi="宋体" w:eastAsia="宋体"/>
                <w:sz w:val="16"/>
              </w:rPr>
              <w:t>有效提高职工工作积极性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F90F3">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3317B">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8E183">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EDD9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7B5A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3FDA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BDF95">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991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91D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89CFD">
            <w:pPr>
              <w:jc w:val="center"/>
            </w:pPr>
          </w:p>
        </w:tc>
      </w:tr>
      <w:tr w14:paraId="36CCB6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586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EE34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F6A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A64C9">
            <w:pPr>
              <w:jc w:val="center"/>
            </w:pPr>
            <w:r>
              <w:rPr>
                <w:rFonts w:ascii="宋体" w:hAnsi="宋体" w:eastAsia="宋体"/>
                <w:sz w:val="16"/>
              </w:rPr>
              <w:t>补助对象满意度（%）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9C04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A2CE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DB1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C10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3FEB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C2820">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831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B7EF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8F1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3D945">
            <w:pPr>
              <w:jc w:val="center"/>
            </w:pPr>
            <w:r>
              <w:rPr>
                <w:rFonts w:ascii="宋体" w:hAnsi="宋体" w:eastAsia="宋体"/>
                <w:sz w:val="16"/>
              </w:rPr>
              <w:t>补助对象满意度为100%，高于预期。</w:t>
            </w:r>
          </w:p>
        </w:tc>
      </w:tr>
      <w:tr w14:paraId="04793FB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6D61A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94E45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5F6D2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7BC2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023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1131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7464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9BF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ACB6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F5AE3">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6BCC04"/>
        </w:tc>
      </w:tr>
    </w:tbl>
    <w:p w14:paraId="4AADEC6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776"/>
        <w:gridCol w:w="632"/>
        <w:gridCol w:w="632"/>
        <w:gridCol w:w="696"/>
      </w:tblGrid>
      <w:tr w14:paraId="3BB6B179">
        <w:tblPrEx>
          <w:tblCellMar>
            <w:top w:w="0" w:type="dxa"/>
            <w:left w:w="108" w:type="dxa"/>
            <w:bottom w:w="0" w:type="dxa"/>
            <w:right w:w="108" w:type="dxa"/>
          </w:tblCellMar>
        </w:tblPrEx>
        <w:tc>
          <w:tcPr>
            <w:tcW w:w="8848" w:type="dxa"/>
            <w:gridSpan w:val="14"/>
            <w:vAlign w:val="center"/>
          </w:tcPr>
          <w:p w14:paraId="67871E47">
            <w:pPr>
              <w:jc w:val="center"/>
            </w:pPr>
            <w:r>
              <w:rPr>
                <w:rFonts w:ascii="宋体" w:hAnsi="宋体" w:eastAsia="宋体"/>
                <w:sz w:val="24"/>
              </w:rPr>
              <w:t>项目支出绩效自评表</w:t>
            </w:r>
          </w:p>
        </w:tc>
      </w:tr>
      <w:tr w14:paraId="237A8C33">
        <w:tblPrEx>
          <w:tblCellMar>
            <w:top w:w="0" w:type="dxa"/>
            <w:left w:w="108" w:type="dxa"/>
            <w:bottom w:w="0" w:type="dxa"/>
            <w:right w:w="108" w:type="dxa"/>
          </w:tblCellMar>
        </w:tblPrEx>
        <w:tc>
          <w:tcPr>
            <w:tcW w:w="8848" w:type="dxa"/>
            <w:gridSpan w:val="14"/>
            <w:vAlign w:val="center"/>
          </w:tcPr>
          <w:p w14:paraId="7CB9BAD5">
            <w:pPr>
              <w:jc w:val="center"/>
            </w:pPr>
            <w:r>
              <w:rPr>
                <w:rFonts w:ascii="宋体" w:hAnsi="宋体" w:eastAsia="宋体"/>
                <w:sz w:val="24"/>
              </w:rPr>
              <w:t>(2024年度)</w:t>
            </w:r>
          </w:p>
        </w:tc>
      </w:tr>
      <w:tr w14:paraId="62F0797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C7BD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67AEBD6">
            <w:pPr>
              <w:jc w:val="center"/>
            </w:pPr>
            <w:r>
              <w:rPr>
                <w:rFonts w:ascii="宋体" w:hAnsi="宋体" w:eastAsia="宋体"/>
                <w:sz w:val="16"/>
              </w:rPr>
              <w:t>消化2023年临聘人员经费</w:t>
            </w:r>
          </w:p>
        </w:tc>
      </w:tr>
      <w:tr w14:paraId="041869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D22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995C2D">
            <w:pPr>
              <w:jc w:val="center"/>
            </w:pPr>
            <w:r>
              <w:rPr>
                <w:rFonts w:ascii="宋体" w:hAnsi="宋体" w:eastAsia="宋体"/>
                <w:sz w:val="16"/>
              </w:rPr>
              <w:t>乌鲁木齐市水磨沟区华光街片区管理委员会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9166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5009546">
            <w:pPr>
              <w:jc w:val="center"/>
            </w:pPr>
            <w:r>
              <w:rPr>
                <w:rFonts w:ascii="宋体" w:hAnsi="宋体" w:eastAsia="宋体"/>
                <w:sz w:val="16"/>
              </w:rPr>
              <w:t>乌鲁木齐市水磨沟区华光街片区管理委员会</w:t>
            </w:r>
          </w:p>
        </w:tc>
      </w:tr>
      <w:tr w14:paraId="07480A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F30085">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EFF03">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B06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94F7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CB7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9D258">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FE34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AA19">
            <w:pPr>
              <w:jc w:val="center"/>
            </w:pPr>
            <w:r>
              <w:rPr>
                <w:rFonts w:ascii="宋体" w:hAnsi="宋体" w:eastAsia="宋体"/>
                <w:sz w:val="16"/>
              </w:rPr>
              <w:t>得分</w:t>
            </w:r>
          </w:p>
        </w:tc>
      </w:tr>
      <w:tr w14:paraId="1FA3B0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240C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6502A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C69762">
            <w:pPr>
              <w:jc w:val="center"/>
            </w:pPr>
            <w:r>
              <w:rPr>
                <w:rFonts w:ascii="宋体" w:hAnsi="宋体" w:eastAsia="宋体"/>
                <w:sz w:val="16"/>
              </w:rPr>
              <w:t>13.22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17B0D">
            <w:pPr>
              <w:jc w:val="center"/>
            </w:pPr>
            <w:r>
              <w:rPr>
                <w:rFonts w:ascii="宋体" w:hAnsi="宋体" w:eastAsia="宋体"/>
                <w:sz w:val="16"/>
              </w:rPr>
              <w:t>28.92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F6018">
            <w:pPr>
              <w:jc w:val="center"/>
            </w:pPr>
            <w:r>
              <w:rPr>
                <w:rFonts w:ascii="宋体" w:hAnsi="宋体" w:eastAsia="宋体"/>
                <w:sz w:val="16"/>
              </w:rPr>
              <w:t>28.92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670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87C8A">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14D9">
            <w:pPr>
              <w:jc w:val="center"/>
            </w:pPr>
            <w:r>
              <w:rPr>
                <w:rFonts w:ascii="宋体" w:hAnsi="宋体" w:eastAsia="宋体"/>
                <w:sz w:val="16"/>
              </w:rPr>
              <w:t>10.00分</w:t>
            </w:r>
          </w:p>
        </w:tc>
      </w:tr>
      <w:tr w14:paraId="594232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58D4D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28DC4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A46DAF">
            <w:pPr>
              <w:jc w:val="center"/>
            </w:pPr>
            <w:r>
              <w:rPr>
                <w:rFonts w:ascii="宋体" w:hAnsi="宋体" w:eastAsia="宋体"/>
                <w:sz w:val="16"/>
              </w:rPr>
              <w:t>13.22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B892F4">
            <w:pPr>
              <w:jc w:val="center"/>
            </w:pPr>
            <w:r>
              <w:rPr>
                <w:rFonts w:ascii="宋体" w:hAnsi="宋体" w:eastAsia="宋体"/>
                <w:sz w:val="16"/>
              </w:rPr>
              <w:t>28.92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CB331">
            <w:pPr>
              <w:jc w:val="center"/>
            </w:pPr>
            <w:r>
              <w:rPr>
                <w:rFonts w:ascii="宋体" w:hAnsi="宋体" w:eastAsia="宋体"/>
                <w:sz w:val="16"/>
              </w:rPr>
              <w:t>28.92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E806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2F3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4ED35">
            <w:pPr>
              <w:jc w:val="center"/>
            </w:pPr>
            <w:r>
              <w:rPr>
                <w:rFonts w:ascii="宋体" w:hAnsi="宋体" w:eastAsia="宋体"/>
                <w:sz w:val="16"/>
              </w:rPr>
              <w:t>-</w:t>
            </w:r>
          </w:p>
        </w:tc>
      </w:tr>
      <w:tr w14:paraId="015252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934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10216">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F32A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7751A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36B07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0DE83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913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3967D">
            <w:pPr>
              <w:jc w:val="center"/>
            </w:pPr>
            <w:r>
              <w:rPr>
                <w:rFonts w:ascii="宋体" w:hAnsi="宋体" w:eastAsia="宋体"/>
                <w:sz w:val="16"/>
              </w:rPr>
              <w:t>-</w:t>
            </w:r>
          </w:p>
        </w:tc>
      </w:tr>
      <w:tr w14:paraId="06BC9F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5EA6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C4855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B1AED7">
            <w:pPr>
              <w:jc w:val="center"/>
            </w:pPr>
            <w:r>
              <w:rPr>
                <w:rFonts w:ascii="宋体" w:hAnsi="宋体" w:eastAsia="宋体"/>
                <w:sz w:val="16"/>
              </w:rPr>
              <w:t>总体目标完成情况</w:t>
            </w:r>
          </w:p>
        </w:tc>
      </w:tr>
      <w:tr w14:paraId="16281D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6BB2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D9F185B">
            <w:pPr>
              <w:jc w:val="both"/>
            </w:pPr>
            <w:r>
              <w:rPr>
                <w:rFonts w:ascii="宋体" w:hAnsi="宋体" w:eastAsia="宋体"/>
                <w:sz w:val="16"/>
              </w:rPr>
              <w:t>消化2023年临聘人员经费（从乌财企</w:t>
            </w:r>
            <w:r>
              <w:rPr>
                <w:rFonts w:hint="eastAsia" w:ascii="宋体" w:hAnsi="宋体"/>
                <w:sz w:val="16"/>
                <w:lang w:eastAsia="zh-CN"/>
              </w:rPr>
              <w:t>〔2023〕90号</w:t>
            </w:r>
            <w:r>
              <w:rPr>
                <w:rFonts w:ascii="宋体" w:hAnsi="宋体" w:eastAsia="宋体"/>
                <w:sz w:val="16"/>
              </w:rPr>
              <w:t>）、消化2023年临时聘用人员经费（从乌财企</w:t>
            </w:r>
            <w:r>
              <w:rPr>
                <w:rFonts w:hint="eastAsia" w:ascii="宋体" w:hAnsi="宋体"/>
                <w:sz w:val="16"/>
                <w:lang w:eastAsia="zh-CN"/>
              </w:rPr>
              <w:t>〔2022〕54号</w:t>
            </w:r>
            <w:r>
              <w:rPr>
                <w:rFonts w:ascii="宋体" w:hAnsi="宋体" w:eastAsia="宋体"/>
                <w:sz w:val="16"/>
              </w:rPr>
              <w:t>中列支），项目金额合计28.92万元。该项目涉及2023年临聘人员工资社保等支出化解，由街道行政事务管理中心提出，经单位领导审批后，由财务室支付。该项目资金的支付化解了</w:t>
            </w:r>
            <w:r>
              <w:rPr>
                <w:rFonts w:hint="eastAsia" w:ascii="宋体" w:hAnsi="宋体"/>
                <w:sz w:val="16"/>
                <w:lang w:eastAsia="zh-CN"/>
              </w:rPr>
              <w:t>本单位</w:t>
            </w:r>
            <w:r>
              <w:rPr>
                <w:rFonts w:ascii="宋体" w:hAnsi="宋体" w:eastAsia="宋体"/>
                <w:sz w:val="16"/>
              </w:rPr>
              <w:t>2023年临聘人员相关的暂付款，有利于我街道优化财政收支结构，提高工作人员积极性，提高运转能力和水平。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A53C8F">
            <w:pPr>
              <w:jc w:val="both"/>
            </w:pPr>
            <w:r>
              <w:rPr>
                <w:rFonts w:ascii="宋体" w:hAnsi="宋体" w:eastAsia="宋体"/>
                <w:sz w:val="16"/>
              </w:rPr>
              <w:t>截至2024年12月31日，</w:t>
            </w:r>
            <w:r>
              <w:rPr>
                <w:rFonts w:hint="eastAsia" w:ascii="宋体" w:hAnsi="宋体"/>
                <w:sz w:val="16"/>
                <w:lang w:eastAsia="zh-CN"/>
              </w:rPr>
              <w:t>本单位</w:t>
            </w:r>
            <w:r>
              <w:rPr>
                <w:rFonts w:ascii="宋体" w:hAnsi="宋体" w:eastAsia="宋体"/>
                <w:sz w:val="16"/>
              </w:rPr>
              <w:t>消化2023年临聘人员经费（从乌财企</w:t>
            </w:r>
            <w:r>
              <w:rPr>
                <w:rFonts w:hint="eastAsia" w:ascii="宋体" w:hAnsi="宋体"/>
                <w:sz w:val="16"/>
                <w:lang w:eastAsia="zh-CN"/>
              </w:rPr>
              <w:t>〔2023〕90号</w:t>
            </w:r>
            <w:r>
              <w:rPr>
                <w:rFonts w:ascii="宋体" w:hAnsi="宋体" w:eastAsia="宋体"/>
                <w:sz w:val="16"/>
              </w:rPr>
              <w:t>）、消化2023年临时聘用人员经费（从乌财企</w:t>
            </w:r>
            <w:r>
              <w:rPr>
                <w:rFonts w:hint="eastAsia" w:ascii="宋体" w:hAnsi="宋体"/>
                <w:sz w:val="16"/>
                <w:lang w:eastAsia="zh-CN"/>
              </w:rPr>
              <w:t>〔2022〕54号</w:t>
            </w:r>
            <w:r>
              <w:rPr>
                <w:rFonts w:ascii="宋体" w:hAnsi="宋体" w:eastAsia="宋体"/>
                <w:sz w:val="16"/>
              </w:rPr>
              <w:t>中列支），项目金额合计28.92万元。该项目资金的支付化解了</w:t>
            </w:r>
            <w:r>
              <w:rPr>
                <w:rFonts w:hint="eastAsia" w:ascii="宋体" w:hAnsi="宋体"/>
                <w:sz w:val="16"/>
                <w:lang w:eastAsia="zh-CN"/>
              </w:rPr>
              <w:t>本单位</w:t>
            </w:r>
            <w:r>
              <w:rPr>
                <w:rFonts w:ascii="宋体" w:hAnsi="宋体" w:eastAsia="宋体"/>
                <w:sz w:val="16"/>
              </w:rPr>
              <w:t>2023年临聘人员相关的暂付款，有利于我街道优化财政收支结构，提高工作人员积极性，提高街道运转能力和水平。</w:t>
            </w:r>
          </w:p>
        </w:tc>
      </w:tr>
      <w:tr w14:paraId="3AA1961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E702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218A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159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B0CE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467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B6A2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50AE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C62A4D">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27637">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9410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BBADE">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DC94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177E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4C672">
            <w:pPr>
              <w:jc w:val="center"/>
            </w:pPr>
            <w:r>
              <w:rPr>
                <w:rFonts w:ascii="宋体" w:hAnsi="宋体" w:eastAsia="宋体"/>
                <w:sz w:val="16"/>
              </w:rPr>
              <w:t>偏差原因分析及改进措施</w:t>
            </w:r>
          </w:p>
        </w:tc>
      </w:tr>
      <w:tr w14:paraId="220075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AE48E8">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912A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A146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43979">
            <w:pPr>
              <w:jc w:val="center"/>
            </w:pPr>
            <w:r>
              <w:rPr>
                <w:rFonts w:ascii="宋体" w:hAnsi="宋体" w:eastAsia="宋体"/>
                <w:sz w:val="16"/>
              </w:rPr>
              <w:t>经费涉及人数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0F27E">
            <w:pPr>
              <w:jc w:val="center"/>
            </w:pPr>
            <w:r>
              <w:rPr>
                <w:rFonts w:ascii="宋体" w:hAnsi="宋体" w:eastAsia="宋体"/>
                <w:sz w:val="16"/>
              </w:rPr>
              <w:t>&gt;=300人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BB8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BEA77">
            <w:pPr>
              <w:jc w:val="center"/>
            </w:pPr>
            <w:r>
              <w:rPr>
                <w:rFonts w:ascii="宋体" w:hAnsi="宋体" w:eastAsia="宋体"/>
                <w:sz w:val="16"/>
              </w:rPr>
              <w:t>570人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BA89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3D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6446E">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4F415">
            <w:pPr>
              <w:jc w:val="center"/>
            </w:pPr>
            <w:r>
              <w:rPr>
                <w:rFonts w:ascii="宋体" w:hAnsi="宋体" w:eastAsia="宋体"/>
                <w:sz w:val="16"/>
              </w:rPr>
              <w:t>=330人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B5D90">
            <w:pPr>
              <w:jc w:val="center"/>
            </w:pPr>
            <w:r>
              <w:rPr>
                <w:rFonts w:ascii="宋体" w:hAnsi="宋体" w:eastAsia="宋体"/>
                <w:sz w:val="16"/>
              </w:rPr>
              <w:t>110%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36A4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35751">
            <w:pPr>
              <w:jc w:val="center"/>
            </w:pPr>
            <w:r>
              <w:rPr>
                <w:rFonts w:ascii="宋体" w:hAnsi="宋体" w:eastAsia="宋体"/>
                <w:sz w:val="16"/>
              </w:rPr>
              <w:t>经费涉及人数目标值为大于等于300人，实际值为330人，高于预期，主要是因为在设立指标时对经费涉及人数预估不准确，前期调查不足。</w:t>
            </w:r>
          </w:p>
        </w:tc>
      </w:tr>
      <w:tr w14:paraId="0C0B02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99A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1A89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F2DD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918BF">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629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2B3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098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C8A6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8F4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614EA8">
            <w:pPr>
              <w:jc w:val="center"/>
            </w:pPr>
            <w:r>
              <w:rPr>
                <w:rFonts w:ascii="宋体" w:hAnsi="宋体" w:eastAsia="宋体"/>
                <w:sz w:val="16"/>
              </w:rPr>
              <w:t>正式材料,工作资料,原始凭证,说明材料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FB2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499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8A5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337D2">
            <w:pPr>
              <w:jc w:val="center"/>
            </w:pPr>
          </w:p>
        </w:tc>
      </w:tr>
      <w:tr w14:paraId="4E1ED5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3AD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F99F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8D7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6D23">
            <w:pPr>
              <w:jc w:val="center"/>
            </w:pPr>
            <w:r>
              <w:rPr>
                <w:rFonts w:ascii="宋体" w:hAnsi="宋体" w:eastAsia="宋体"/>
                <w:sz w:val="16"/>
              </w:rPr>
              <w:t>临聘人员考核合格率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54A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E3AD6">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9EE9A">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50F6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8D3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B89C7">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E48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A84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D3D19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E0D57">
            <w:pPr>
              <w:jc w:val="center"/>
            </w:pPr>
          </w:p>
        </w:tc>
      </w:tr>
      <w:tr w14:paraId="66BE41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CE4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90B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6A59E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5B52A">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7EC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FBB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B2D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6D47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234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10DE7">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601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BD3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A5CF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ECDD3">
            <w:pPr>
              <w:jc w:val="center"/>
            </w:pPr>
          </w:p>
        </w:tc>
      </w:tr>
      <w:tr w14:paraId="098858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440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B3AD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C6598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2D978">
            <w:pPr>
              <w:jc w:val="center"/>
            </w:pPr>
            <w:r>
              <w:rPr>
                <w:rFonts w:ascii="宋体" w:hAnsi="宋体" w:eastAsia="宋体"/>
                <w:sz w:val="16"/>
              </w:rPr>
              <w:t>经费使用期限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2AA93">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44D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A135A">
            <w:pPr>
              <w:jc w:val="center"/>
            </w:pPr>
            <w:r>
              <w:rPr>
                <w:rFonts w:ascii="宋体" w:hAnsi="宋体" w:eastAsia="宋体"/>
                <w:sz w:val="16"/>
              </w:rPr>
              <w:t>12个月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8C40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2D3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50B3">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23AB8">
            <w:pPr>
              <w:jc w:val="center"/>
            </w:pPr>
            <w:r>
              <w:rPr>
                <w:rFonts w:ascii="宋体" w:hAnsi="宋体" w:eastAsia="宋体"/>
                <w:sz w:val="16"/>
              </w:rPr>
              <w:t>=1个月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339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B331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0069B">
            <w:pPr>
              <w:jc w:val="center"/>
            </w:pPr>
          </w:p>
        </w:tc>
      </w:tr>
      <w:tr w14:paraId="162058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A3A6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00A6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9695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4C7A3">
            <w:pPr>
              <w:jc w:val="center"/>
            </w:pPr>
            <w:r>
              <w:rPr>
                <w:rFonts w:ascii="宋体" w:hAnsi="宋体" w:eastAsia="宋体"/>
                <w:sz w:val="16"/>
              </w:rPr>
              <w:t>人均使用该项目经费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2C761">
            <w:pPr>
              <w:jc w:val="center"/>
            </w:pPr>
            <w:r>
              <w:rPr>
                <w:rFonts w:ascii="宋体" w:hAnsi="宋体" w:eastAsia="宋体"/>
                <w:sz w:val="16"/>
              </w:rPr>
              <w:t>&lt;=964元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23E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9AF1F">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673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2135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54A9C">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83AF7">
            <w:pPr>
              <w:jc w:val="center"/>
            </w:pPr>
            <w:r>
              <w:rPr>
                <w:rFonts w:ascii="宋体" w:hAnsi="宋体" w:eastAsia="宋体"/>
                <w:sz w:val="16"/>
              </w:rPr>
              <w:t>=876.29元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5A32F">
            <w:pPr>
              <w:jc w:val="center"/>
            </w:pPr>
            <w:r>
              <w:rPr>
                <w:rFonts w:ascii="宋体" w:hAnsi="宋体" w:eastAsia="宋体"/>
                <w:sz w:val="16"/>
              </w:rPr>
              <w:t>90.9%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9EA72">
            <w:pPr>
              <w:jc w:val="center"/>
            </w:pPr>
            <w:r>
              <w:rPr>
                <w:rFonts w:ascii="宋体" w:hAnsi="宋体" w:eastAsia="宋体"/>
                <w:sz w:val="16"/>
              </w:rPr>
              <w:t>18.18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405B7">
            <w:pPr>
              <w:jc w:val="center"/>
            </w:pPr>
            <w:r>
              <w:rPr>
                <w:rFonts w:ascii="宋体" w:hAnsi="宋体" w:eastAsia="宋体"/>
                <w:sz w:val="16"/>
              </w:rPr>
              <w:t>人均使用该项目经费目标值为小于等于964元，实际值为876.29元，低于预期，主要是因为在设立指标时对经费涉及人数预估不准确，人数增加，使得人均使用经费数减少。</w:t>
            </w:r>
          </w:p>
        </w:tc>
      </w:tr>
      <w:tr w14:paraId="44AB1C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4E7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465F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DEC2D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92AF4">
            <w:pPr>
              <w:jc w:val="center"/>
            </w:pPr>
            <w:r>
              <w:rPr>
                <w:rFonts w:ascii="宋体" w:hAnsi="宋体" w:eastAsia="宋体"/>
                <w:sz w:val="16"/>
              </w:rPr>
              <w:t>提高工作人员积极性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CBA17">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37BCA">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C7910">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DE8C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6C09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ED5A8">
            <w:pPr>
              <w:jc w:val="center"/>
            </w:pPr>
            <w:r>
              <w:rPr>
                <w:rFonts w:ascii="宋体" w:hAnsi="宋体" w:eastAsia="宋体"/>
                <w:sz w:val="16"/>
              </w:rPr>
              <w:t>说明材料,原始凭证,工作资料,正式材料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86A85">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F2F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065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C7B54">
            <w:pPr>
              <w:jc w:val="center"/>
            </w:pPr>
          </w:p>
        </w:tc>
      </w:tr>
      <w:tr w14:paraId="302D980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CD6D7F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91ED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2F3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F9DA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B07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53786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2001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3C22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2897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E8AF5">
            <w:pPr>
              <w:jc w:val="center"/>
            </w:pPr>
            <w:r>
              <w:rPr>
                <w:rFonts w:ascii="宋体" w:hAnsi="宋体" w:eastAsia="宋体"/>
                <w:sz w:val="16"/>
              </w:rPr>
              <w:t>98.18分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C1EDAA"/>
        </w:tc>
      </w:tr>
    </w:tbl>
    <w:p w14:paraId="03CA30C9">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96"/>
        <w:gridCol w:w="625"/>
        <w:gridCol w:w="625"/>
        <w:gridCol w:w="627"/>
        <w:gridCol w:w="625"/>
        <w:gridCol w:w="625"/>
        <w:gridCol w:w="696"/>
        <w:gridCol w:w="776"/>
        <w:gridCol w:w="628"/>
        <w:gridCol w:w="633"/>
      </w:tblGrid>
      <w:tr w14:paraId="2B3AE8D8">
        <w:tblPrEx>
          <w:tblCellMar>
            <w:top w:w="0" w:type="dxa"/>
            <w:left w:w="108" w:type="dxa"/>
            <w:bottom w:w="0" w:type="dxa"/>
            <w:right w:w="108" w:type="dxa"/>
          </w:tblCellMar>
        </w:tblPrEx>
        <w:tc>
          <w:tcPr>
            <w:tcW w:w="8848" w:type="dxa"/>
            <w:gridSpan w:val="14"/>
            <w:vAlign w:val="center"/>
          </w:tcPr>
          <w:p w14:paraId="7D191985">
            <w:pPr>
              <w:jc w:val="center"/>
            </w:pPr>
            <w:r>
              <w:rPr>
                <w:rFonts w:ascii="宋体" w:hAnsi="宋体" w:eastAsia="宋体"/>
                <w:sz w:val="24"/>
              </w:rPr>
              <w:t>项目支出绩效自评表</w:t>
            </w:r>
          </w:p>
        </w:tc>
      </w:tr>
      <w:tr w14:paraId="092AAB18">
        <w:tblPrEx>
          <w:tblCellMar>
            <w:top w:w="0" w:type="dxa"/>
            <w:left w:w="108" w:type="dxa"/>
            <w:bottom w:w="0" w:type="dxa"/>
            <w:right w:w="108" w:type="dxa"/>
          </w:tblCellMar>
        </w:tblPrEx>
        <w:tc>
          <w:tcPr>
            <w:tcW w:w="8848" w:type="dxa"/>
            <w:gridSpan w:val="14"/>
            <w:vAlign w:val="center"/>
          </w:tcPr>
          <w:p w14:paraId="566C33F5">
            <w:pPr>
              <w:jc w:val="center"/>
            </w:pPr>
            <w:r>
              <w:rPr>
                <w:rFonts w:ascii="宋体" w:hAnsi="宋体" w:eastAsia="宋体"/>
                <w:sz w:val="24"/>
              </w:rPr>
              <w:t>(2024年度)</w:t>
            </w:r>
          </w:p>
        </w:tc>
      </w:tr>
      <w:tr w14:paraId="680A1C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DEB9">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B5E897">
            <w:pPr>
              <w:jc w:val="center"/>
            </w:pPr>
            <w:r>
              <w:rPr>
                <w:rFonts w:ascii="宋体" w:hAnsi="宋体" w:eastAsia="宋体"/>
                <w:sz w:val="16"/>
              </w:rPr>
              <w:t>消化2023年暂付款</w:t>
            </w:r>
          </w:p>
        </w:tc>
      </w:tr>
      <w:tr w14:paraId="410747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25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292833A">
            <w:pPr>
              <w:jc w:val="center"/>
            </w:pPr>
            <w:r>
              <w:rPr>
                <w:rFonts w:ascii="宋体" w:hAnsi="宋体" w:eastAsia="宋体"/>
                <w:sz w:val="16"/>
              </w:rPr>
              <w:t>乌鲁木齐市水磨沟区华光街片区管理委员会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81ED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A6DFA9">
            <w:pPr>
              <w:jc w:val="center"/>
            </w:pPr>
            <w:r>
              <w:rPr>
                <w:rFonts w:ascii="宋体" w:hAnsi="宋体" w:eastAsia="宋体"/>
                <w:sz w:val="16"/>
              </w:rPr>
              <w:t>乌鲁木齐市水磨沟区华光街片区管理委员会</w:t>
            </w:r>
          </w:p>
        </w:tc>
      </w:tr>
      <w:tr w14:paraId="31ACDA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1A5C0E">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E3E9A4">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FE76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1F8C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938D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C8CA1">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B095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3275B">
            <w:pPr>
              <w:jc w:val="center"/>
            </w:pPr>
            <w:r>
              <w:rPr>
                <w:rFonts w:ascii="宋体" w:hAnsi="宋体" w:eastAsia="宋体"/>
                <w:sz w:val="16"/>
              </w:rPr>
              <w:t>得分</w:t>
            </w:r>
          </w:p>
        </w:tc>
      </w:tr>
      <w:tr w14:paraId="12AE35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99B0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ACA3F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D4246">
            <w:pPr>
              <w:jc w:val="center"/>
            </w:pPr>
            <w:r>
              <w:rPr>
                <w:rFonts w:ascii="宋体" w:hAnsi="宋体" w:eastAsia="宋体"/>
                <w:sz w:val="16"/>
              </w:rPr>
              <w:t>92.07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D9EF9">
            <w:pPr>
              <w:jc w:val="center"/>
            </w:pPr>
            <w:r>
              <w:rPr>
                <w:rFonts w:ascii="宋体" w:hAnsi="宋体" w:eastAsia="宋体"/>
                <w:sz w:val="16"/>
              </w:rPr>
              <w:t>92.07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E2FFD">
            <w:pPr>
              <w:jc w:val="center"/>
            </w:pPr>
            <w:r>
              <w:rPr>
                <w:rFonts w:ascii="宋体" w:hAnsi="宋体" w:eastAsia="宋体"/>
                <w:sz w:val="16"/>
              </w:rPr>
              <w:t>92.07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14475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AE632">
            <w:pPr>
              <w:jc w:val="center"/>
            </w:pPr>
            <w:r>
              <w:rPr>
                <w:rFonts w:ascii="宋体" w:hAnsi="宋体" w:eastAsia="宋体"/>
                <w:sz w:val="16"/>
              </w:rPr>
              <w:t>100.0%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09F73">
            <w:pPr>
              <w:jc w:val="center"/>
            </w:pPr>
            <w:r>
              <w:rPr>
                <w:rFonts w:ascii="宋体" w:hAnsi="宋体" w:eastAsia="宋体"/>
                <w:sz w:val="16"/>
              </w:rPr>
              <w:t>10.00分</w:t>
            </w:r>
          </w:p>
        </w:tc>
      </w:tr>
      <w:tr w14:paraId="160CC3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0396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9049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B92D3">
            <w:pPr>
              <w:jc w:val="center"/>
            </w:pPr>
            <w:r>
              <w:rPr>
                <w:rFonts w:ascii="宋体" w:hAnsi="宋体" w:eastAsia="宋体"/>
                <w:sz w:val="16"/>
              </w:rPr>
              <w:t>92.07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5DD815">
            <w:pPr>
              <w:jc w:val="center"/>
            </w:pPr>
            <w:r>
              <w:rPr>
                <w:rFonts w:ascii="宋体" w:hAnsi="宋体" w:eastAsia="宋体"/>
                <w:sz w:val="16"/>
              </w:rPr>
              <w:t>92.07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150E4">
            <w:pPr>
              <w:jc w:val="center"/>
            </w:pPr>
            <w:r>
              <w:rPr>
                <w:rFonts w:ascii="宋体" w:hAnsi="宋体" w:eastAsia="宋体"/>
                <w:sz w:val="16"/>
              </w:rPr>
              <w:t>92.07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36BD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220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FA231">
            <w:pPr>
              <w:jc w:val="center"/>
            </w:pPr>
            <w:r>
              <w:rPr>
                <w:rFonts w:ascii="宋体" w:hAnsi="宋体" w:eastAsia="宋体"/>
                <w:sz w:val="16"/>
              </w:rPr>
              <w:t>-</w:t>
            </w:r>
          </w:p>
        </w:tc>
      </w:tr>
      <w:tr w14:paraId="1D3BBC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C4331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17D6E">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A746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2E0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5D18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7E39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79A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C0FF4">
            <w:pPr>
              <w:jc w:val="center"/>
            </w:pPr>
            <w:r>
              <w:rPr>
                <w:rFonts w:ascii="宋体" w:hAnsi="宋体" w:eastAsia="宋体"/>
                <w:sz w:val="16"/>
              </w:rPr>
              <w:t>-</w:t>
            </w:r>
          </w:p>
        </w:tc>
      </w:tr>
      <w:tr w14:paraId="0C2CF7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33CFB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DB2BAB">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ECC604">
            <w:pPr>
              <w:jc w:val="center"/>
            </w:pPr>
            <w:r>
              <w:rPr>
                <w:rFonts w:ascii="宋体" w:hAnsi="宋体" w:eastAsia="宋体"/>
                <w:sz w:val="16"/>
              </w:rPr>
              <w:t>总体目标完成情况</w:t>
            </w:r>
          </w:p>
        </w:tc>
      </w:tr>
      <w:tr w14:paraId="1C4DF7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9AC9E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F12262">
            <w:pPr>
              <w:jc w:val="both"/>
            </w:pPr>
            <w:r>
              <w:rPr>
                <w:rFonts w:ascii="宋体" w:hAnsi="宋体" w:eastAsia="宋体"/>
                <w:sz w:val="16"/>
              </w:rPr>
              <w:t>华光街片区消化2023暂付款项目，项目金额92.07万元。其中涉及工程建设、货物采购、咨询服务，由街道党政办、综治科、经济发展中心以及各社区各部门共同协调完成，由财务室按照支付流程支付款项。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4670E1">
            <w:pPr>
              <w:jc w:val="both"/>
            </w:pPr>
            <w:r>
              <w:rPr>
                <w:rFonts w:hint="eastAsia" w:ascii="宋体" w:hAnsi="宋体"/>
                <w:sz w:val="16"/>
                <w:lang w:eastAsia="zh-CN"/>
              </w:rPr>
              <w:t>截至</w:t>
            </w:r>
            <w:r>
              <w:rPr>
                <w:rFonts w:ascii="宋体" w:hAnsi="宋体" w:eastAsia="宋体"/>
                <w:sz w:val="16"/>
              </w:rPr>
              <w:t>12月31日，我街道消化2023年暂付款项目资金92.07万元全部执行完毕，项目已完成。其中涉及工程建设、货物采购、咨询服务，由街道党政办、综治科、经济发展中心以及各社区各部门共同协调完成，由财务室按照支付流程支付完毕。</w:t>
            </w:r>
          </w:p>
        </w:tc>
      </w:tr>
      <w:tr w14:paraId="0B2E94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58F6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7F21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08DC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376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6B429">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3A81F">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69EEC">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C68A">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7F3CC">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8AB9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E7CE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387D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4143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3A7AA">
            <w:pPr>
              <w:jc w:val="center"/>
            </w:pPr>
            <w:r>
              <w:rPr>
                <w:rFonts w:ascii="宋体" w:hAnsi="宋体" w:eastAsia="宋体"/>
                <w:sz w:val="16"/>
              </w:rPr>
              <w:t>偏差原因分析及改进措施</w:t>
            </w:r>
          </w:p>
        </w:tc>
      </w:tr>
      <w:tr w14:paraId="738455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2E55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4B843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0D27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E6B61">
            <w:pPr>
              <w:jc w:val="center"/>
            </w:pPr>
            <w:r>
              <w:rPr>
                <w:rFonts w:ascii="宋体" w:hAnsi="宋体" w:eastAsia="宋体"/>
                <w:sz w:val="16"/>
              </w:rPr>
              <w:t>涉及项目数量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25A1A">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ABB92">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BEF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592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9C05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2D2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02FE2">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23C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B727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AF919">
            <w:pPr>
              <w:jc w:val="center"/>
            </w:pPr>
          </w:p>
        </w:tc>
      </w:tr>
      <w:tr w14:paraId="49B04E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2D6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7DB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C234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137D0">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2216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B45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489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9C2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1BE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8A9F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742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29D61">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A80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67403">
            <w:pPr>
              <w:jc w:val="center"/>
            </w:pPr>
            <w:r>
              <w:rPr>
                <w:rFonts w:ascii="宋体" w:hAnsi="宋体" w:eastAsia="宋体"/>
                <w:sz w:val="16"/>
              </w:rPr>
              <w:t>资金全部发放到位，未出现差错，比预计准确率高</w:t>
            </w:r>
          </w:p>
        </w:tc>
      </w:tr>
      <w:tr w14:paraId="53CE50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898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A9DA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C581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A01CF">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CD3D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B5B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CEA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9AE9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C47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2A4D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6A3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337E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2A4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2FFA">
            <w:pPr>
              <w:jc w:val="center"/>
            </w:pPr>
            <w:r>
              <w:rPr>
                <w:rFonts w:ascii="宋体" w:hAnsi="宋体" w:eastAsia="宋体"/>
                <w:sz w:val="16"/>
              </w:rPr>
              <w:t>资金全部发放到位，未出现逾期，比预计及时率高</w:t>
            </w:r>
          </w:p>
        </w:tc>
      </w:tr>
      <w:tr w14:paraId="06248A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2F9D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CF6F7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9AEF7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85134">
            <w:pPr>
              <w:jc w:val="center"/>
            </w:pPr>
            <w:r>
              <w:rPr>
                <w:rFonts w:ascii="宋体" w:hAnsi="宋体" w:eastAsia="宋体"/>
                <w:sz w:val="16"/>
              </w:rPr>
              <w:t>工程类项目总金额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728B1">
            <w:pPr>
              <w:jc w:val="center"/>
            </w:pPr>
            <w:r>
              <w:rPr>
                <w:rFonts w:ascii="宋体" w:hAnsi="宋体" w:eastAsia="宋体"/>
                <w:sz w:val="16"/>
              </w:rPr>
              <w:t>=61.34万元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6D8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155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66A07">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365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14F5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18696">
            <w:pPr>
              <w:jc w:val="center"/>
            </w:pPr>
            <w:r>
              <w:rPr>
                <w:rFonts w:ascii="宋体" w:hAnsi="宋体" w:eastAsia="宋体"/>
                <w:sz w:val="16"/>
              </w:rPr>
              <w:t>=61.34万元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27F6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9215">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8359F">
            <w:pPr>
              <w:jc w:val="center"/>
            </w:pPr>
          </w:p>
        </w:tc>
      </w:tr>
      <w:tr w14:paraId="1A7861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484E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FAB8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8BD3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9C4FA">
            <w:pPr>
              <w:jc w:val="center"/>
            </w:pPr>
            <w:r>
              <w:rPr>
                <w:rFonts w:ascii="宋体" w:hAnsi="宋体" w:eastAsia="宋体"/>
                <w:sz w:val="16"/>
              </w:rPr>
              <w:t>采购类项目金额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D9064">
            <w:pPr>
              <w:jc w:val="center"/>
            </w:pPr>
            <w:r>
              <w:rPr>
                <w:rFonts w:ascii="宋体" w:hAnsi="宋体" w:eastAsia="宋体"/>
                <w:sz w:val="16"/>
              </w:rPr>
              <w:t>=22.33万元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B06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B42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AE4C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95D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41A9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74FCA">
            <w:pPr>
              <w:jc w:val="center"/>
            </w:pPr>
            <w:r>
              <w:rPr>
                <w:rFonts w:ascii="宋体" w:hAnsi="宋体" w:eastAsia="宋体"/>
                <w:sz w:val="16"/>
              </w:rPr>
              <w:t>=22.33万元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405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EC0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4918E">
            <w:pPr>
              <w:jc w:val="center"/>
            </w:pPr>
          </w:p>
        </w:tc>
      </w:tr>
      <w:tr w14:paraId="3EB5C5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6961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39F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BA1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8F989">
            <w:pPr>
              <w:jc w:val="center"/>
            </w:pPr>
            <w:r>
              <w:rPr>
                <w:rFonts w:ascii="宋体" w:hAnsi="宋体" w:eastAsia="宋体"/>
                <w:sz w:val="16"/>
              </w:rPr>
              <w:t>咨询服务类项目金额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498E3">
            <w:pPr>
              <w:jc w:val="center"/>
            </w:pPr>
            <w:r>
              <w:rPr>
                <w:rFonts w:ascii="宋体" w:hAnsi="宋体" w:eastAsia="宋体"/>
                <w:sz w:val="16"/>
              </w:rPr>
              <w:t>=8.40万元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645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100F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503B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E4A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7A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4B50D">
            <w:pPr>
              <w:jc w:val="center"/>
            </w:pPr>
            <w:r>
              <w:rPr>
                <w:rFonts w:ascii="宋体" w:hAnsi="宋体" w:eastAsia="宋体"/>
                <w:sz w:val="16"/>
              </w:rPr>
              <w:t>=8.4万元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7FD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2A0B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7F2CD">
            <w:pPr>
              <w:jc w:val="center"/>
            </w:pPr>
          </w:p>
        </w:tc>
      </w:tr>
      <w:tr w14:paraId="395250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766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FB51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E1CD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CBD8A">
            <w:pPr>
              <w:jc w:val="center"/>
            </w:pPr>
            <w:r>
              <w:rPr>
                <w:rFonts w:ascii="宋体" w:hAnsi="宋体" w:eastAsia="宋体"/>
                <w:sz w:val="16"/>
              </w:rPr>
              <w:t>保障辖区各项工作正常开展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2C6A5">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9B69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170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1E4A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F7EE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06C7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6AE77">
            <w:pPr>
              <w:jc w:val="center"/>
            </w:pPr>
            <w:r>
              <w:rPr>
                <w:rFonts w:ascii="宋体" w:hAnsi="宋体" w:eastAsia="宋体"/>
                <w:sz w:val="16"/>
              </w:rPr>
              <w:t>完全达到预期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139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224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4DEB8">
            <w:pPr>
              <w:jc w:val="center"/>
            </w:pPr>
          </w:p>
        </w:tc>
      </w:tr>
      <w:tr w14:paraId="2837B5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8512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51F0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0C8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C8B14">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C344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D43BC">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454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282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BE24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EB0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78E0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D2A9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03A0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B4CE2">
            <w:pPr>
              <w:jc w:val="center"/>
            </w:pPr>
            <w:r>
              <w:rPr>
                <w:rFonts w:ascii="宋体" w:hAnsi="宋体" w:eastAsia="宋体"/>
                <w:sz w:val="16"/>
              </w:rPr>
              <w:t>资金全部发放到位，未出现逾期，比预计满意度高</w:t>
            </w:r>
          </w:p>
        </w:tc>
      </w:tr>
      <w:tr w14:paraId="437B404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E96F3D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EE6C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B550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3FAE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0B3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C1AD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408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6E9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FD89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B8C61">
            <w:pPr>
              <w:jc w:val="center"/>
            </w:pPr>
            <w:r>
              <w:rPr>
                <w:rFonts w:ascii="宋体" w:hAnsi="宋体" w:eastAsia="宋体"/>
                <w:sz w:val="16"/>
              </w:rPr>
              <w:t>100分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993EEA"/>
        </w:tc>
      </w:tr>
    </w:tbl>
    <w:p w14:paraId="3CC5DFA9">
      <w:r>
        <w:br w:type="page"/>
      </w:r>
    </w:p>
    <w:tbl>
      <w:tblPr>
        <w:tblStyle w:val="9"/>
        <w:tblW w:w="0" w:type="auto"/>
        <w:tblInd w:w="0" w:type="dxa"/>
        <w:tblLayout w:type="autofit"/>
        <w:tblCellMar>
          <w:top w:w="0" w:type="dxa"/>
          <w:left w:w="108" w:type="dxa"/>
          <w:bottom w:w="0" w:type="dxa"/>
          <w:right w:w="108" w:type="dxa"/>
        </w:tblCellMar>
      </w:tblPr>
      <w:tblGrid>
        <w:gridCol w:w="612"/>
        <w:gridCol w:w="579"/>
        <w:gridCol w:w="579"/>
        <w:gridCol w:w="612"/>
        <w:gridCol w:w="856"/>
        <w:gridCol w:w="579"/>
        <w:gridCol w:w="612"/>
        <w:gridCol w:w="596"/>
        <w:gridCol w:w="579"/>
        <w:gridCol w:w="579"/>
        <w:gridCol w:w="776"/>
        <w:gridCol w:w="776"/>
        <w:gridCol w:w="629"/>
        <w:gridCol w:w="696"/>
      </w:tblGrid>
      <w:tr w14:paraId="4381BC49">
        <w:tblPrEx>
          <w:tblCellMar>
            <w:top w:w="0" w:type="dxa"/>
            <w:left w:w="108" w:type="dxa"/>
            <w:bottom w:w="0" w:type="dxa"/>
            <w:right w:w="108" w:type="dxa"/>
          </w:tblCellMar>
        </w:tblPrEx>
        <w:tc>
          <w:tcPr>
            <w:tcW w:w="8848" w:type="dxa"/>
            <w:gridSpan w:val="14"/>
            <w:vAlign w:val="center"/>
          </w:tcPr>
          <w:p w14:paraId="21FA070F">
            <w:pPr>
              <w:jc w:val="center"/>
            </w:pPr>
            <w:r>
              <w:rPr>
                <w:rFonts w:ascii="宋体" w:hAnsi="宋体" w:eastAsia="宋体"/>
                <w:sz w:val="24"/>
              </w:rPr>
              <w:t>项目支出绩效自评表</w:t>
            </w:r>
          </w:p>
        </w:tc>
      </w:tr>
      <w:tr w14:paraId="14E304EE">
        <w:tblPrEx>
          <w:tblCellMar>
            <w:top w:w="0" w:type="dxa"/>
            <w:left w:w="108" w:type="dxa"/>
            <w:bottom w:w="0" w:type="dxa"/>
            <w:right w:w="108" w:type="dxa"/>
          </w:tblCellMar>
        </w:tblPrEx>
        <w:tc>
          <w:tcPr>
            <w:tcW w:w="8848" w:type="dxa"/>
            <w:gridSpan w:val="14"/>
            <w:vAlign w:val="center"/>
          </w:tcPr>
          <w:p w14:paraId="6F311C75">
            <w:pPr>
              <w:jc w:val="center"/>
            </w:pPr>
            <w:r>
              <w:rPr>
                <w:rFonts w:ascii="宋体" w:hAnsi="宋体" w:eastAsia="宋体"/>
                <w:sz w:val="24"/>
              </w:rPr>
              <w:t>(2024年度)</w:t>
            </w:r>
          </w:p>
        </w:tc>
      </w:tr>
      <w:tr w14:paraId="000083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026D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63ECD1">
            <w:pPr>
              <w:jc w:val="center"/>
            </w:pPr>
            <w:r>
              <w:rPr>
                <w:rFonts w:ascii="宋体" w:hAnsi="宋体" w:eastAsia="宋体"/>
                <w:sz w:val="16"/>
              </w:rPr>
              <w:t>社区经费（80%）</w:t>
            </w:r>
          </w:p>
        </w:tc>
      </w:tr>
      <w:tr w14:paraId="6EA453B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1EFF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DE002E4">
            <w:pPr>
              <w:jc w:val="center"/>
            </w:pPr>
            <w:r>
              <w:rPr>
                <w:rFonts w:ascii="宋体" w:hAnsi="宋体" w:eastAsia="宋体"/>
                <w:sz w:val="16"/>
              </w:rPr>
              <w:t>乌鲁木齐市水磨沟区华光街片区管理委员会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3894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A6E49F2">
            <w:pPr>
              <w:jc w:val="center"/>
            </w:pPr>
            <w:r>
              <w:rPr>
                <w:rFonts w:ascii="宋体" w:hAnsi="宋体" w:eastAsia="宋体"/>
                <w:sz w:val="16"/>
              </w:rPr>
              <w:t>乌鲁木齐市水磨沟区华光街片区管理委员会</w:t>
            </w:r>
          </w:p>
        </w:tc>
      </w:tr>
      <w:tr w14:paraId="41C0CE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56B74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4E8E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9CAB2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1956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A40C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A72DD">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8345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530E">
            <w:pPr>
              <w:jc w:val="center"/>
            </w:pPr>
            <w:r>
              <w:rPr>
                <w:rFonts w:ascii="宋体" w:hAnsi="宋体" w:eastAsia="宋体"/>
                <w:sz w:val="16"/>
              </w:rPr>
              <w:t>得分</w:t>
            </w:r>
          </w:p>
        </w:tc>
      </w:tr>
      <w:tr w14:paraId="77FCD6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92A5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0E66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3933A4">
            <w:pPr>
              <w:jc w:val="center"/>
            </w:pPr>
            <w:r>
              <w:rPr>
                <w:rFonts w:ascii="宋体" w:hAnsi="宋体" w:eastAsia="宋体"/>
                <w:sz w:val="16"/>
              </w:rPr>
              <w:t>376.00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2074A">
            <w:pPr>
              <w:jc w:val="center"/>
            </w:pPr>
            <w:r>
              <w:rPr>
                <w:rFonts w:ascii="宋体" w:hAnsi="宋体" w:eastAsia="宋体"/>
                <w:sz w:val="16"/>
              </w:rPr>
              <w:t>376.00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B392C">
            <w:pPr>
              <w:jc w:val="center"/>
            </w:pPr>
            <w:r>
              <w:rPr>
                <w:rFonts w:ascii="宋体" w:hAnsi="宋体" w:eastAsia="宋体"/>
                <w:sz w:val="16"/>
              </w:rPr>
              <w:t>114.21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2031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8C3E6">
            <w:pPr>
              <w:jc w:val="center"/>
            </w:pPr>
            <w:r>
              <w:rPr>
                <w:rFonts w:ascii="宋体" w:hAnsi="宋体" w:eastAsia="宋体"/>
                <w:sz w:val="16"/>
              </w:rPr>
              <w:t>30.4%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51BD4">
            <w:pPr>
              <w:jc w:val="center"/>
            </w:pPr>
            <w:r>
              <w:rPr>
                <w:rFonts w:ascii="宋体" w:hAnsi="宋体" w:eastAsia="宋体"/>
                <w:sz w:val="16"/>
              </w:rPr>
              <w:t>3.04分</w:t>
            </w:r>
          </w:p>
        </w:tc>
      </w:tr>
      <w:tr w14:paraId="1F85E7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059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2D4D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DDD137">
            <w:pPr>
              <w:jc w:val="center"/>
            </w:pPr>
            <w:r>
              <w:rPr>
                <w:rFonts w:ascii="宋体" w:hAnsi="宋体" w:eastAsia="宋体"/>
                <w:sz w:val="16"/>
              </w:rPr>
              <w:t>376.00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9B0CC1">
            <w:pPr>
              <w:jc w:val="center"/>
            </w:pPr>
            <w:r>
              <w:rPr>
                <w:rFonts w:ascii="宋体" w:hAnsi="宋体" w:eastAsia="宋体"/>
                <w:sz w:val="16"/>
              </w:rPr>
              <w:t>376.00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47CFFD">
            <w:pPr>
              <w:jc w:val="center"/>
            </w:pPr>
            <w:r>
              <w:rPr>
                <w:rFonts w:ascii="宋体" w:hAnsi="宋体" w:eastAsia="宋体"/>
                <w:sz w:val="16"/>
              </w:rPr>
              <w:t>114.21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7312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94D1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5988">
            <w:pPr>
              <w:jc w:val="center"/>
            </w:pPr>
            <w:r>
              <w:rPr>
                <w:rFonts w:ascii="宋体" w:hAnsi="宋体" w:eastAsia="宋体"/>
                <w:sz w:val="16"/>
              </w:rPr>
              <w:t>-</w:t>
            </w:r>
          </w:p>
        </w:tc>
      </w:tr>
      <w:tr w14:paraId="4DFF71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55D1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C6F38">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6AF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DFB8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C4B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060BE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A3EF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B09BC">
            <w:pPr>
              <w:jc w:val="center"/>
            </w:pPr>
            <w:r>
              <w:rPr>
                <w:rFonts w:ascii="宋体" w:hAnsi="宋体" w:eastAsia="宋体"/>
                <w:sz w:val="16"/>
              </w:rPr>
              <w:t>-</w:t>
            </w:r>
          </w:p>
        </w:tc>
      </w:tr>
      <w:tr w14:paraId="50273FF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964BF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C0E45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125AD98">
            <w:pPr>
              <w:jc w:val="center"/>
            </w:pPr>
            <w:r>
              <w:rPr>
                <w:rFonts w:ascii="宋体" w:hAnsi="宋体" w:eastAsia="宋体"/>
                <w:sz w:val="16"/>
              </w:rPr>
              <w:t>总体目标完成情况</w:t>
            </w:r>
          </w:p>
        </w:tc>
      </w:tr>
      <w:tr w14:paraId="3DF661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46BFE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38316F4">
            <w:pPr>
              <w:jc w:val="both"/>
            </w:pPr>
            <w:r>
              <w:rPr>
                <w:rFonts w:ascii="宋体" w:hAnsi="宋体" w:eastAsia="宋体"/>
                <w:sz w:val="16"/>
              </w:rPr>
              <w:t>2024年社区经费项目，主要用于保障辖区2个重点社区、7个一般社区水费、电费、电话费、暖气费、党建服务、文化活动、民生支出等工作的正常开展。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44F431F">
            <w:pPr>
              <w:jc w:val="both"/>
            </w:pPr>
            <w:r>
              <w:rPr>
                <w:rFonts w:hint="eastAsia" w:ascii="宋体" w:hAnsi="宋体"/>
                <w:sz w:val="16"/>
                <w:lang w:eastAsia="zh-CN"/>
              </w:rPr>
              <w:t>截至</w:t>
            </w:r>
            <w:r>
              <w:rPr>
                <w:rFonts w:ascii="宋体" w:hAnsi="宋体" w:eastAsia="宋体"/>
                <w:sz w:val="16"/>
              </w:rPr>
              <w:t>2024年12月，该项目主要保障了辖区2个重点社区、7个一般社区水费、电费、电话费等运转支出，办公室设备、办公用品和为民服务支出较少。</w:t>
            </w:r>
          </w:p>
        </w:tc>
      </w:tr>
      <w:tr w14:paraId="5C604EF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E3C5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78AC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F1C7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C2E46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FC4E5">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05B44">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36A8E">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18AC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D15E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8E58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9F061">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D8EE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58F6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B7E67">
            <w:pPr>
              <w:jc w:val="center"/>
            </w:pPr>
            <w:r>
              <w:rPr>
                <w:rFonts w:ascii="宋体" w:hAnsi="宋体" w:eastAsia="宋体"/>
                <w:sz w:val="16"/>
              </w:rPr>
              <w:t>偏差原因分析及改进措施</w:t>
            </w:r>
          </w:p>
        </w:tc>
      </w:tr>
      <w:tr w14:paraId="1FCA2D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3E017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95DAD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EBAC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DB19">
            <w:pPr>
              <w:jc w:val="center"/>
            </w:pPr>
            <w:r>
              <w:rPr>
                <w:rFonts w:ascii="宋体" w:hAnsi="宋体" w:eastAsia="宋体"/>
                <w:sz w:val="16"/>
              </w:rPr>
              <w:t>一般社区数量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B4288">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6F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D0DBD">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B6D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8CE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63E7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BBF0B">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FB7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3F3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B2EF0">
            <w:pPr>
              <w:jc w:val="center"/>
            </w:pPr>
          </w:p>
        </w:tc>
      </w:tr>
      <w:tr w14:paraId="0CEB02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D32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F46D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5C45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2426">
            <w:pPr>
              <w:jc w:val="center"/>
            </w:pPr>
            <w:r>
              <w:rPr>
                <w:rFonts w:ascii="宋体" w:hAnsi="宋体" w:eastAsia="宋体"/>
                <w:sz w:val="16"/>
              </w:rPr>
              <w:t>重点社区数量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54079">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E44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04663">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4A5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602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97C06">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E0811">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43D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F1A7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5A841">
            <w:pPr>
              <w:jc w:val="center"/>
            </w:pPr>
          </w:p>
        </w:tc>
      </w:tr>
      <w:tr w14:paraId="4ABB3D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9BB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143B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FE98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C15D3">
            <w:pPr>
              <w:jc w:val="center"/>
            </w:pPr>
            <w:r>
              <w:rPr>
                <w:rFonts w:ascii="宋体" w:hAnsi="宋体" w:eastAsia="宋体"/>
                <w:sz w:val="16"/>
              </w:rPr>
              <w:t>资金支付准确率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DDBA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DEA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803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CD6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8A4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2281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848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4FE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0E53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A0531">
            <w:pPr>
              <w:jc w:val="center"/>
            </w:pPr>
            <w:r>
              <w:rPr>
                <w:rFonts w:ascii="宋体" w:hAnsi="宋体" w:eastAsia="宋体"/>
                <w:sz w:val="16"/>
              </w:rPr>
              <w:t>支付过程未出现偏差，资金支付准确率高</w:t>
            </w:r>
          </w:p>
        </w:tc>
      </w:tr>
      <w:tr w14:paraId="35739D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172F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72F2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C09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0CACCE">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62753">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466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CA763">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3B5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8E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6D89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D5451B">
            <w:pPr>
              <w:jc w:val="center"/>
            </w:pPr>
            <w:r>
              <w:rPr>
                <w:rFonts w:ascii="宋体" w:hAnsi="宋体" w:eastAsia="宋体"/>
                <w:sz w:val="16"/>
              </w:rPr>
              <w:t>=30.38%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DD88E">
            <w:pPr>
              <w:jc w:val="center"/>
            </w:pPr>
            <w:r>
              <w:rPr>
                <w:rFonts w:ascii="宋体" w:hAnsi="宋体" w:eastAsia="宋体"/>
                <w:sz w:val="16"/>
              </w:rPr>
              <w:t>33.76%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A908F">
            <w:pPr>
              <w:jc w:val="center"/>
            </w:pPr>
            <w:r>
              <w:rPr>
                <w:rFonts w:ascii="宋体" w:hAnsi="宋体" w:eastAsia="宋体"/>
                <w:sz w:val="16"/>
              </w:rPr>
              <w:t>3.38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7CEED">
            <w:pPr>
              <w:jc w:val="center"/>
            </w:pPr>
            <w:r>
              <w:rPr>
                <w:rFonts w:ascii="宋体" w:hAnsi="宋体" w:eastAsia="宋体"/>
                <w:sz w:val="16"/>
              </w:rPr>
              <w:t>财力不足，全年支出少，支付及时率低</w:t>
            </w:r>
          </w:p>
        </w:tc>
      </w:tr>
      <w:tr w14:paraId="538A98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60407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DE50C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DB8E1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90ECA">
            <w:pPr>
              <w:jc w:val="center"/>
            </w:pPr>
            <w:r>
              <w:rPr>
                <w:rFonts w:ascii="宋体" w:hAnsi="宋体" w:eastAsia="宋体"/>
                <w:sz w:val="16"/>
              </w:rPr>
              <w:t>全年水电、暖气、物业等支出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66F7">
            <w:pPr>
              <w:jc w:val="center"/>
            </w:pPr>
            <w:r>
              <w:rPr>
                <w:rFonts w:ascii="宋体" w:hAnsi="宋体" w:eastAsia="宋体"/>
                <w:sz w:val="16"/>
              </w:rPr>
              <w:t>&lt;=73.15万元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CD138">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2B119">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FC9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640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825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8CEE0">
            <w:pPr>
              <w:jc w:val="center"/>
            </w:pPr>
            <w:r>
              <w:rPr>
                <w:rFonts w:ascii="宋体" w:hAnsi="宋体" w:eastAsia="宋体"/>
                <w:sz w:val="16"/>
              </w:rPr>
              <w:t>=47.5万元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ADDBC">
            <w:pPr>
              <w:jc w:val="center"/>
            </w:pPr>
            <w:r>
              <w:rPr>
                <w:rFonts w:ascii="宋体" w:hAnsi="宋体" w:eastAsia="宋体"/>
                <w:sz w:val="16"/>
              </w:rPr>
              <w:t>64.94%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071C4">
            <w:pPr>
              <w:jc w:val="center"/>
            </w:pPr>
            <w:r>
              <w:rPr>
                <w:rFonts w:ascii="宋体" w:hAnsi="宋体" w:eastAsia="宋体"/>
                <w:sz w:val="16"/>
              </w:rPr>
              <w:t>6.49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72C6A5">
            <w:pPr>
              <w:jc w:val="center"/>
            </w:pPr>
            <w:r>
              <w:rPr>
                <w:rFonts w:ascii="宋体" w:hAnsi="宋体" w:eastAsia="宋体"/>
                <w:sz w:val="16"/>
              </w:rPr>
              <w:t>财力不足，全年水电、暖气、物业等支出支付率低</w:t>
            </w:r>
          </w:p>
        </w:tc>
      </w:tr>
      <w:tr w14:paraId="22091A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86E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B75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F2E0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450D9">
            <w:pPr>
              <w:jc w:val="center"/>
            </w:pPr>
            <w:r>
              <w:rPr>
                <w:rFonts w:ascii="宋体" w:hAnsi="宋体" w:eastAsia="宋体"/>
                <w:sz w:val="16"/>
              </w:rPr>
              <w:t>全年办公用品、办公设备支出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4BDC3">
            <w:pPr>
              <w:jc w:val="center"/>
            </w:pPr>
            <w:r>
              <w:rPr>
                <w:rFonts w:ascii="宋体" w:hAnsi="宋体" w:eastAsia="宋体"/>
                <w:sz w:val="16"/>
              </w:rPr>
              <w:t>&lt;=168.74万元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8612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398F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ADEF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143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0322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F8AF5">
            <w:pPr>
              <w:jc w:val="center"/>
            </w:pPr>
            <w:r>
              <w:rPr>
                <w:rFonts w:ascii="宋体" w:hAnsi="宋体" w:eastAsia="宋体"/>
                <w:sz w:val="16"/>
              </w:rPr>
              <w:t>=31.23万元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04904">
            <w:pPr>
              <w:jc w:val="center"/>
            </w:pPr>
            <w:r>
              <w:rPr>
                <w:rFonts w:ascii="宋体" w:hAnsi="宋体" w:eastAsia="宋体"/>
                <w:sz w:val="16"/>
              </w:rPr>
              <w:t>18.51%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7A433">
            <w:pPr>
              <w:jc w:val="center"/>
            </w:pPr>
            <w:r>
              <w:rPr>
                <w:rFonts w:ascii="宋体" w:hAnsi="宋体" w:eastAsia="宋体"/>
                <w:sz w:val="16"/>
              </w:rPr>
              <w:t>0.93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CA4C8">
            <w:pPr>
              <w:jc w:val="center"/>
            </w:pPr>
            <w:r>
              <w:rPr>
                <w:rFonts w:ascii="宋体" w:hAnsi="宋体" w:eastAsia="宋体"/>
                <w:sz w:val="16"/>
              </w:rPr>
              <w:t>财力不足，全年办公用品、办公设备支出支付率低</w:t>
            </w:r>
          </w:p>
        </w:tc>
      </w:tr>
      <w:tr w14:paraId="15656E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511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73C6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C4D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92DE6">
            <w:pPr>
              <w:jc w:val="center"/>
            </w:pPr>
            <w:r>
              <w:rPr>
                <w:rFonts w:ascii="宋体" w:hAnsi="宋体" w:eastAsia="宋体"/>
                <w:sz w:val="16"/>
              </w:rPr>
              <w:t>全年社区为民服务等支出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B39A8">
            <w:pPr>
              <w:jc w:val="center"/>
            </w:pPr>
            <w:r>
              <w:rPr>
                <w:rFonts w:ascii="宋体" w:hAnsi="宋体" w:eastAsia="宋体"/>
                <w:sz w:val="16"/>
              </w:rPr>
              <w:t>&lt;=134.11万元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13FD7">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C901C">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331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0F4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FB833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7FBC7">
            <w:pPr>
              <w:jc w:val="center"/>
            </w:pPr>
            <w:r>
              <w:rPr>
                <w:rFonts w:ascii="宋体" w:hAnsi="宋体" w:eastAsia="宋体"/>
                <w:sz w:val="16"/>
              </w:rPr>
              <w:t>=35.58万元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D7E94">
            <w:pPr>
              <w:jc w:val="center"/>
            </w:pPr>
            <w:r>
              <w:rPr>
                <w:rFonts w:ascii="宋体" w:hAnsi="宋体" w:eastAsia="宋体"/>
                <w:sz w:val="16"/>
              </w:rPr>
              <w:t>26.53%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9B71">
            <w:pPr>
              <w:jc w:val="center"/>
            </w:pPr>
            <w:r>
              <w:rPr>
                <w:rFonts w:ascii="宋体" w:hAnsi="宋体" w:eastAsia="宋体"/>
                <w:sz w:val="16"/>
              </w:rPr>
              <w:t>1.33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61B7B">
            <w:pPr>
              <w:jc w:val="center"/>
            </w:pPr>
            <w:r>
              <w:rPr>
                <w:rFonts w:ascii="宋体" w:hAnsi="宋体" w:eastAsia="宋体"/>
                <w:sz w:val="16"/>
              </w:rPr>
              <w:t>财力不足，全年社区为民服务等支出较少</w:t>
            </w:r>
          </w:p>
        </w:tc>
      </w:tr>
      <w:tr w14:paraId="11BB2B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187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4E76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05BD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458ED">
            <w:pPr>
              <w:jc w:val="center"/>
            </w:pPr>
            <w:r>
              <w:rPr>
                <w:rFonts w:ascii="宋体" w:hAnsi="宋体" w:eastAsia="宋体"/>
                <w:sz w:val="16"/>
              </w:rPr>
              <w:t>促进辖区社会稳定和长治久安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FC951">
            <w:pPr>
              <w:jc w:val="center"/>
            </w:pPr>
            <w:r>
              <w:rPr>
                <w:rFonts w:ascii="宋体" w:hAnsi="宋体" w:eastAsia="宋体"/>
                <w:sz w:val="16"/>
              </w:rPr>
              <w:t>持续促进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ACA5D">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4B89E">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5229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6E4A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5A6A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7488A">
            <w:pPr>
              <w:jc w:val="center"/>
            </w:pPr>
            <w:r>
              <w:rPr>
                <w:rFonts w:ascii="宋体" w:hAnsi="宋体" w:eastAsia="宋体"/>
                <w:sz w:val="16"/>
              </w:rPr>
              <w:t>完全达到预期效果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A7D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C32C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DABA7">
            <w:pPr>
              <w:jc w:val="center"/>
            </w:pPr>
          </w:p>
        </w:tc>
      </w:tr>
      <w:tr w14:paraId="08C090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D7DC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0E9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6ACA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9E6E9">
            <w:pPr>
              <w:jc w:val="center"/>
            </w:pPr>
            <w:r>
              <w:rPr>
                <w:rFonts w:ascii="宋体" w:hAnsi="宋体" w:eastAsia="宋体"/>
                <w:sz w:val="16"/>
              </w:rPr>
              <w:t>辖区居民满意度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99A7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EEE35">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F1B5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D26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709B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52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400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6C18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049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C2686">
            <w:pPr>
              <w:jc w:val="center"/>
            </w:pPr>
            <w:r>
              <w:rPr>
                <w:rFonts w:ascii="宋体" w:hAnsi="宋体" w:eastAsia="宋体"/>
                <w:sz w:val="16"/>
              </w:rPr>
              <w:t>辖区居民满意度为100%，高于预期</w:t>
            </w:r>
          </w:p>
        </w:tc>
      </w:tr>
      <w:tr w14:paraId="0314D1A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B3B613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7416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E27F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0DBB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9A6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6AB3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7621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79DF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B74C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A818C">
            <w:pPr>
              <w:jc w:val="center"/>
            </w:pPr>
            <w:r>
              <w:rPr>
                <w:rFonts w:ascii="宋体" w:hAnsi="宋体" w:eastAsia="宋体"/>
                <w:sz w:val="16"/>
              </w:rPr>
              <w:t>75.17分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6F6080"/>
        </w:tc>
      </w:tr>
    </w:tbl>
    <w:p w14:paraId="2990293E">
      <w:r>
        <w:br w:type="page"/>
      </w:r>
    </w:p>
    <w:tbl>
      <w:tblPr>
        <w:tblStyle w:val="9"/>
        <w:tblW w:w="9385" w:type="dxa"/>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776"/>
        <w:gridCol w:w="632"/>
        <w:gridCol w:w="1025"/>
      </w:tblGrid>
      <w:tr w14:paraId="3C620368">
        <w:tblPrEx>
          <w:tblCellMar>
            <w:top w:w="0" w:type="dxa"/>
            <w:left w:w="108" w:type="dxa"/>
            <w:bottom w:w="0" w:type="dxa"/>
            <w:right w:w="108" w:type="dxa"/>
          </w:tblCellMar>
        </w:tblPrEx>
        <w:tc>
          <w:tcPr>
            <w:tcW w:w="9385" w:type="dxa"/>
            <w:gridSpan w:val="14"/>
            <w:vAlign w:val="center"/>
          </w:tcPr>
          <w:p w14:paraId="0D99F4C0">
            <w:pPr>
              <w:jc w:val="center"/>
            </w:pPr>
            <w:r>
              <w:rPr>
                <w:rFonts w:ascii="宋体" w:hAnsi="宋体" w:eastAsia="宋体"/>
                <w:sz w:val="24"/>
              </w:rPr>
              <w:t>项目支出绩效自评表</w:t>
            </w:r>
          </w:p>
        </w:tc>
      </w:tr>
      <w:tr w14:paraId="3CE88BFA">
        <w:tblPrEx>
          <w:tblCellMar>
            <w:top w:w="0" w:type="dxa"/>
            <w:left w:w="108" w:type="dxa"/>
            <w:bottom w:w="0" w:type="dxa"/>
            <w:right w:w="108" w:type="dxa"/>
          </w:tblCellMar>
        </w:tblPrEx>
        <w:tc>
          <w:tcPr>
            <w:tcW w:w="9385" w:type="dxa"/>
            <w:gridSpan w:val="14"/>
            <w:vAlign w:val="center"/>
          </w:tcPr>
          <w:p w14:paraId="0A0CA0F8">
            <w:pPr>
              <w:jc w:val="center"/>
            </w:pPr>
            <w:r>
              <w:rPr>
                <w:rFonts w:ascii="宋体" w:hAnsi="宋体" w:eastAsia="宋体"/>
                <w:sz w:val="24"/>
              </w:rPr>
              <w:t>(2024年度)</w:t>
            </w:r>
          </w:p>
        </w:tc>
      </w:tr>
      <w:tr w14:paraId="733D34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59C4C">
            <w:pPr>
              <w:jc w:val="center"/>
            </w:pPr>
            <w:r>
              <w:rPr>
                <w:rFonts w:ascii="宋体" w:hAnsi="宋体" w:eastAsia="宋体"/>
                <w:sz w:val="16"/>
              </w:rPr>
              <w:t>项目名称</w:t>
            </w:r>
          </w:p>
        </w:tc>
        <w:tc>
          <w:tcPr>
            <w:tcW w:w="8753"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DA238D">
            <w:pPr>
              <w:jc w:val="center"/>
            </w:pPr>
            <w:r>
              <w:rPr>
                <w:rFonts w:ascii="宋体" w:hAnsi="宋体" w:eastAsia="宋体"/>
                <w:sz w:val="16"/>
              </w:rPr>
              <w:t>苇湖春光6号楼应急救助金</w:t>
            </w:r>
          </w:p>
        </w:tc>
      </w:tr>
      <w:tr w14:paraId="047F2E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6787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0FBA7A">
            <w:pPr>
              <w:jc w:val="center"/>
            </w:pPr>
            <w:r>
              <w:rPr>
                <w:rFonts w:ascii="宋体" w:hAnsi="宋体" w:eastAsia="宋体"/>
                <w:sz w:val="16"/>
              </w:rPr>
              <w:t>乌鲁木齐市水磨沟区华光街片区管理委员会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FC2F7">
            <w:pPr>
              <w:jc w:val="center"/>
            </w:pPr>
            <w:r>
              <w:rPr>
                <w:rFonts w:ascii="宋体" w:hAnsi="宋体" w:eastAsia="宋体"/>
                <w:sz w:val="16"/>
              </w:rPr>
              <w:t>实施单位</w:t>
            </w:r>
          </w:p>
        </w:tc>
        <w:tc>
          <w:tcPr>
            <w:tcW w:w="3697"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793A70">
            <w:pPr>
              <w:jc w:val="center"/>
            </w:pPr>
            <w:r>
              <w:rPr>
                <w:rFonts w:ascii="宋体" w:hAnsi="宋体" w:eastAsia="宋体"/>
                <w:sz w:val="16"/>
              </w:rPr>
              <w:t>乌鲁木齐市水磨沟区华光街片区管理委员会</w:t>
            </w:r>
          </w:p>
        </w:tc>
      </w:tr>
      <w:tr w14:paraId="2395A8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FAC2C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00F80">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FF17A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2B985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B5B0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8E6AB">
            <w:pPr>
              <w:jc w:val="center"/>
            </w:pPr>
            <w:r>
              <w:rPr>
                <w:rFonts w:ascii="宋体" w:hAnsi="宋体" w:eastAsia="宋体"/>
                <w:sz w:val="16"/>
              </w:rPr>
              <w:t>分值权重</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0BB3F8">
            <w:pPr>
              <w:jc w:val="center"/>
            </w:pPr>
            <w:r>
              <w:rPr>
                <w:rFonts w:ascii="宋体" w:hAnsi="宋体" w:eastAsia="宋体"/>
                <w:sz w:val="16"/>
              </w:rPr>
              <w:t>执行率</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6A9838A1">
            <w:pPr>
              <w:jc w:val="center"/>
            </w:pPr>
            <w:r>
              <w:rPr>
                <w:rFonts w:ascii="宋体" w:hAnsi="宋体" w:eastAsia="宋体"/>
                <w:sz w:val="16"/>
              </w:rPr>
              <w:t>得分</w:t>
            </w:r>
          </w:p>
        </w:tc>
      </w:tr>
      <w:tr w14:paraId="6922AC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13FD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DCCE4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B131F">
            <w:pPr>
              <w:jc w:val="center"/>
            </w:pPr>
            <w:r>
              <w:rPr>
                <w:rFonts w:ascii="宋体" w:hAnsi="宋体" w:eastAsia="宋体"/>
                <w:sz w:val="16"/>
              </w:rPr>
              <w:t>14.04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9AECFD">
            <w:pPr>
              <w:jc w:val="center"/>
            </w:pPr>
            <w:r>
              <w:rPr>
                <w:rFonts w:ascii="宋体" w:hAnsi="宋体" w:eastAsia="宋体"/>
                <w:sz w:val="16"/>
              </w:rPr>
              <w:t>14.04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510F5B">
            <w:pPr>
              <w:jc w:val="center"/>
            </w:pPr>
            <w:r>
              <w:rPr>
                <w:rFonts w:ascii="宋体" w:hAnsi="宋体" w:eastAsia="宋体"/>
                <w:sz w:val="16"/>
              </w:rPr>
              <w:t>13.65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3D8B2">
            <w:pPr>
              <w:jc w:val="center"/>
            </w:pPr>
            <w:r>
              <w:rPr>
                <w:rFonts w:ascii="宋体" w:hAnsi="宋体" w:eastAsia="宋体"/>
                <w:sz w:val="16"/>
              </w:rPr>
              <w:t>10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72117A">
            <w:pPr>
              <w:jc w:val="center"/>
            </w:pPr>
            <w:r>
              <w:rPr>
                <w:rFonts w:ascii="宋体" w:hAnsi="宋体" w:eastAsia="宋体"/>
                <w:sz w:val="16"/>
              </w:rPr>
              <w:t>97.2%</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10D0A57B">
            <w:pPr>
              <w:jc w:val="center"/>
            </w:pPr>
            <w:r>
              <w:rPr>
                <w:rFonts w:ascii="宋体" w:hAnsi="宋体" w:eastAsia="宋体"/>
                <w:sz w:val="16"/>
              </w:rPr>
              <w:t>9.72分</w:t>
            </w:r>
          </w:p>
        </w:tc>
      </w:tr>
      <w:tr w14:paraId="191DB7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FE6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734C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9E483A">
            <w:pPr>
              <w:jc w:val="center"/>
            </w:pPr>
            <w:r>
              <w:rPr>
                <w:rFonts w:ascii="宋体" w:hAnsi="宋体" w:eastAsia="宋体"/>
                <w:sz w:val="16"/>
              </w:rPr>
              <w:t>14.04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5E331D">
            <w:pPr>
              <w:jc w:val="center"/>
            </w:pPr>
            <w:r>
              <w:rPr>
                <w:rFonts w:ascii="宋体" w:hAnsi="宋体" w:eastAsia="宋体"/>
                <w:sz w:val="16"/>
              </w:rPr>
              <w:t>14.04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C2690">
            <w:pPr>
              <w:jc w:val="center"/>
            </w:pPr>
            <w:r>
              <w:rPr>
                <w:rFonts w:ascii="宋体" w:hAnsi="宋体" w:eastAsia="宋体"/>
                <w:sz w:val="16"/>
              </w:rPr>
              <w:t>13.65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AA447">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23EE1">
            <w:pPr>
              <w:jc w:val="center"/>
            </w:pPr>
            <w:r>
              <w:rPr>
                <w:rFonts w:ascii="宋体" w:hAnsi="宋体" w:eastAsia="宋体"/>
                <w:sz w:val="16"/>
              </w:rPr>
              <w:t>-</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5F087BD9">
            <w:pPr>
              <w:jc w:val="center"/>
            </w:pPr>
            <w:r>
              <w:rPr>
                <w:rFonts w:ascii="宋体" w:hAnsi="宋体" w:eastAsia="宋体"/>
                <w:sz w:val="16"/>
              </w:rPr>
              <w:t>-</w:t>
            </w:r>
          </w:p>
        </w:tc>
      </w:tr>
      <w:tr w14:paraId="34692A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4D90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2E7D0">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C9D1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CB5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292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46498">
            <w:pPr>
              <w:jc w:val="center"/>
            </w:pPr>
            <w:r>
              <w:rPr>
                <w:rFonts w:ascii="宋体" w:hAnsi="宋体" w:eastAsia="宋体"/>
                <w:sz w:val="16"/>
              </w:rPr>
              <w:t>-</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68B90">
            <w:pPr>
              <w:jc w:val="center"/>
            </w:pPr>
            <w:r>
              <w:rPr>
                <w:rFonts w:ascii="宋体" w:hAnsi="宋体" w:eastAsia="宋体"/>
                <w:sz w:val="16"/>
              </w:rPr>
              <w:t>-</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35308CB5">
            <w:pPr>
              <w:jc w:val="center"/>
            </w:pPr>
            <w:r>
              <w:rPr>
                <w:rFonts w:ascii="宋体" w:hAnsi="宋体" w:eastAsia="宋体"/>
                <w:sz w:val="16"/>
              </w:rPr>
              <w:t>-</w:t>
            </w:r>
          </w:p>
        </w:tc>
      </w:tr>
      <w:tr w14:paraId="7E7EA7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20074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0A97EE1">
            <w:pPr>
              <w:jc w:val="center"/>
            </w:pPr>
            <w:r>
              <w:rPr>
                <w:rFonts w:ascii="宋体" w:hAnsi="宋体" w:eastAsia="宋体"/>
                <w:sz w:val="16"/>
              </w:rPr>
              <w:t>总体目标</w:t>
            </w:r>
          </w:p>
        </w:tc>
        <w:tc>
          <w:tcPr>
            <w:tcW w:w="432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E72E20">
            <w:pPr>
              <w:jc w:val="center"/>
            </w:pPr>
            <w:r>
              <w:rPr>
                <w:rFonts w:ascii="宋体" w:hAnsi="宋体" w:eastAsia="宋体"/>
                <w:sz w:val="16"/>
              </w:rPr>
              <w:t>总体目标完成情况</w:t>
            </w:r>
          </w:p>
        </w:tc>
      </w:tr>
      <w:tr w14:paraId="47E903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832F6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B7A70C">
            <w:pPr>
              <w:jc w:val="both"/>
            </w:pPr>
            <w:r>
              <w:rPr>
                <w:rFonts w:ascii="宋体" w:hAnsi="宋体" w:eastAsia="宋体"/>
                <w:sz w:val="16"/>
              </w:rPr>
              <w:t>针对苇湖春光小区6号楼墙体开裂情况，华光街街道联合斜井东社区做好居民搬迁安置工作，确保搬迁过程平稳有序，确保居民健康财产安全。对6号楼36户居民原则上提供为期1年的应急救助金，1300元/户/月，每季度支付一次，保障6号楼居民基本生产生活不受影响。</w:t>
            </w:r>
          </w:p>
        </w:tc>
        <w:tc>
          <w:tcPr>
            <w:tcW w:w="4329"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16A98F">
            <w:pPr>
              <w:jc w:val="both"/>
            </w:pPr>
            <w:r>
              <w:rPr>
                <w:rFonts w:ascii="宋体" w:hAnsi="宋体" w:eastAsia="宋体"/>
                <w:sz w:val="16"/>
              </w:rPr>
              <w:t>本年针对苇湖春光小区6号楼墙体开裂情况，华光街街道，对6号楼35户居民提供了为期1季度的应急救助金，1300元/户/月，共三次，保障了6号楼居民基本生产生活不受影响</w:t>
            </w:r>
          </w:p>
        </w:tc>
      </w:tr>
      <w:tr w14:paraId="4B18AD9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E54F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FCDF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DE90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9B50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9957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6D04B">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4748">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4189">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55A95">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90E1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953DA">
            <w:pPr>
              <w:jc w:val="center"/>
            </w:pPr>
            <w:r>
              <w:rPr>
                <w:rFonts w:ascii="宋体" w:hAnsi="宋体" w:eastAsia="宋体"/>
                <w:sz w:val="16"/>
              </w:rPr>
              <w:t>指标实际完成值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E9A1D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940B1">
            <w:pPr>
              <w:jc w:val="center"/>
            </w:pPr>
            <w:r>
              <w:rPr>
                <w:rFonts w:ascii="宋体" w:hAnsi="宋体" w:eastAsia="宋体"/>
                <w:sz w:val="16"/>
              </w:rPr>
              <w:t>指标得分</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6D9F8D1D">
            <w:pPr>
              <w:jc w:val="center"/>
            </w:pPr>
            <w:r>
              <w:rPr>
                <w:rFonts w:ascii="宋体" w:hAnsi="宋体" w:eastAsia="宋体"/>
                <w:sz w:val="16"/>
              </w:rPr>
              <w:t>偏差原因分析及改进措施</w:t>
            </w:r>
          </w:p>
        </w:tc>
      </w:tr>
      <w:tr w14:paraId="552484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B480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D29CE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AB42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CD76D">
            <w:pPr>
              <w:jc w:val="center"/>
            </w:pPr>
            <w:r>
              <w:rPr>
                <w:rFonts w:ascii="宋体" w:hAnsi="宋体" w:eastAsia="宋体"/>
                <w:sz w:val="16"/>
              </w:rPr>
              <w:t>临时救助户数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EA0A2">
            <w:pPr>
              <w:jc w:val="center"/>
            </w:pPr>
            <w:r>
              <w:rPr>
                <w:rFonts w:ascii="宋体" w:hAnsi="宋体" w:eastAsia="宋体"/>
                <w:sz w:val="16"/>
              </w:rPr>
              <w:t>=36户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319E9">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6AE0C">
            <w:pPr>
              <w:jc w:val="center"/>
            </w:pPr>
            <w:r>
              <w:rPr>
                <w:rFonts w:ascii="宋体" w:hAnsi="宋体" w:eastAsia="宋体"/>
                <w:sz w:val="16"/>
              </w:rPr>
              <w:t>35户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51B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5627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11B0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87732">
            <w:pPr>
              <w:jc w:val="center"/>
            </w:pPr>
            <w:r>
              <w:rPr>
                <w:rFonts w:ascii="宋体" w:hAnsi="宋体" w:eastAsia="宋体"/>
                <w:sz w:val="16"/>
              </w:rPr>
              <w:t>=35户</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B704B9">
            <w:pPr>
              <w:jc w:val="center"/>
            </w:pPr>
            <w:r>
              <w:rPr>
                <w:rFonts w:ascii="宋体" w:hAnsi="宋体" w:eastAsia="宋体"/>
                <w:sz w:val="16"/>
              </w:rPr>
              <w:t>97.22%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DE9A1">
            <w:pPr>
              <w:jc w:val="center"/>
            </w:pPr>
            <w:r>
              <w:rPr>
                <w:rFonts w:ascii="宋体" w:hAnsi="宋体" w:eastAsia="宋体"/>
                <w:sz w:val="16"/>
              </w:rPr>
              <w:t>9.72</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025C813E">
            <w:pPr>
              <w:jc w:val="center"/>
            </w:pPr>
            <w:r>
              <w:rPr>
                <w:rFonts w:ascii="宋体" w:hAnsi="宋体" w:eastAsia="宋体"/>
                <w:sz w:val="16"/>
              </w:rPr>
              <w:t>前期统计过程中误将无人居住的空户纳入救助范围，在发放的过程中筛选出来，未发放资金。</w:t>
            </w:r>
          </w:p>
        </w:tc>
      </w:tr>
      <w:tr w14:paraId="07F9F6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2E82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566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2F81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5B0E5">
            <w:pPr>
              <w:jc w:val="center"/>
            </w:pPr>
            <w:r>
              <w:rPr>
                <w:rFonts w:ascii="宋体" w:hAnsi="宋体" w:eastAsia="宋体"/>
                <w:sz w:val="16"/>
              </w:rPr>
              <w:t>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A6E1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9C9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D6C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21B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5BD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405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D99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B07D60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B3E4B">
            <w:pPr>
              <w:jc w:val="center"/>
            </w:pPr>
            <w:r>
              <w:rPr>
                <w:rFonts w:ascii="宋体" w:hAnsi="宋体" w:eastAsia="宋体"/>
                <w:sz w:val="16"/>
              </w:rPr>
              <w:t>10</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65E95C8D">
            <w:pPr>
              <w:jc w:val="center"/>
            </w:pPr>
            <w:r>
              <w:rPr>
                <w:rFonts w:ascii="宋体" w:hAnsi="宋体" w:eastAsia="宋体"/>
                <w:sz w:val="16"/>
              </w:rPr>
              <w:t>资金全部发放到位，没有出现错漏，资金发放准确率100%，高于预期</w:t>
            </w:r>
          </w:p>
        </w:tc>
      </w:tr>
      <w:tr w14:paraId="681F24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2128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2BB3D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313E3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D45C3">
            <w:pPr>
              <w:jc w:val="center"/>
            </w:pPr>
            <w:r>
              <w:rPr>
                <w:rFonts w:ascii="宋体" w:hAnsi="宋体" w:eastAsia="宋体"/>
                <w:sz w:val="16"/>
              </w:rPr>
              <w:t>资金使用时长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4BAFD">
            <w:pPr>
              <w:jc w:val="center"/>
            </w:pPr>
            <w:r>
              <w:rPr>
                <w:rFonts w:ascii="宋体" w:hAnsi="宋体" w:eastAsia="宋体"/>
                <w:sz w:val="16"/>
              </w:rPr>
              <w: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16F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CC977">
            <w:pPr>
              <w:jc w:val="center"/>
            </w:pPr>
            <w:r>
              <w:rPr>
                <w:rFonts w:ascii="宋体" w:hAnsi="宋体" w:eastAsia="宋体"/>
                <w:sz w:val="16"/>
              </w:rPr>
              <w:t>3个月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D2D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3C4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AA12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8FE82">
            <w:pPr>
              <w:jc w:val="center"/>
            </w:pPr>
            <w:r>
              <w:rPr>
                <w:rFonts w:ascii="宋体" w:hAnsi="宋体" w:eastAsia="宋体"/>
                <w:sz w:val="16"/>
              </w:rPr>
              <w:t>=3个月</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2262F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3ABB">
            <w:pPr>
              <w:jc w:val="center"/>
            </w:pPr>
            <w:r>
              <w:rPr>
                <w:rFonts w:ascii="宋体" w:hAnsi="宋体" w:eastAsia="宋体"/>
                <w:sz w:val="16"/>
              </w:rPr>
              <w:t>10</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41F429CE">
            <w:pPr>
              <w:jc w:val="center"/>
            </w:pPr>
          </w:p>
        </w:tc>
      </w:tr>
      <w:tr w14:paraId="23C18F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2DF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52E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E824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1803F">
            <w:pPr>
              <w:jc w:val="center"/>
            </w:pPr>
            <w:r>
              <w:rPr>
                <w:rFonts w:ascii="宋体" w:hAnsi="宋体" w:eastAsia="宋体"/>
                <w:sz w:val="16"/>
              </w:rPr>
              <w:t>资金发放及时率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16AB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D71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033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DFE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821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0F1A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DD6E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BCFCFC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6F23D">
            <w:pPr>
              <w:jc w:val="center"/>
            </w:pPr>
            <w:r>
              <w:rPr>
                <w:rFonts w:ascii="宋体" w:hAnsi="宋体" w:eastAsia="宋体"/>
                <w:sz w:val="16"/>
              </w:rPr>
              <w:t>10</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1DE057CC">
            <w:pPr>
              <w:jc w:val="center"/>
            </w:pPr>
            <w:r>
              <w:rPr>
                <w:rFonts w:ascii="宋体" w:hAnsi="宋体" w:eastAsia="宋体"/>
                <w:sz w:val="16"/>
              </w:rPr>
              <w:t>资金全部准时发放到位，资金发放及时率100%，高于预期</w:t>
            </w:r>
          </w:p>
        </w:tc>
      </w:tr>
      <w:tr w14:paraId="582E49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9CC7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EC3B0">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9CE4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A6CBA">
            <w:pPr>
              <w:jc w:val="center"/>
            </w:pPr>
            <w:r>
              <w:rPr>
                <w:rFonts w:ascii="宋体" w:hAnsi="宋体" w:eastAsia="宋体"/>
                <w:sz w:val="16"/>
              </w:rPr>
              <w:t>每户每月发放标准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180A8">
            <w:pPr>
              <w:jc w:val="center"/>
            </w:pPr>
            <w:r>
              <w:rPr>
                <w:rFonts w:ascii="宋体" w:hAnsi="宋体" w:eastAsia="宋体"/>
                <w:sz w:val="16"/>
              </w:rPr>
              <w:t>=1300元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DB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FD862">
            <w:pPr>
              <w:jc w:val="center"/>
            </w:pPr>
            <w:r>
              <w:rPr>
                <w:rFonts w:ascii="宋体" w:hAnsi="宋体" w:eastAsia="宋体"/>
                <w:sz w:val="16"/>
              </w:rPr>
              <w:t>1300元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F8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998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ECC6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CDFE2">
            <w:pPr>
              <w:jc w:val="center"/>
            </w:pPr>
            <w:r>
              <w:rPr>
                <w:rFonts w:ascii="宋体" w:hAnsi="宋体" w:eastAsia="宋体"/>
                <w:sz w:val="16"/>
              </w:rPr>
              <w:t>=1300元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FAEA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4F538">
            <w:pPr>
              <w:jc w:val="center"/>
            </w:pPr>
            <w:r>
              <w:rPr>
                <w:rFonts w:ascii="宋体" w:hAnsi="宋体" w:eastAsia="宋体"/>
                <w:sz w:val="16"/>
              </w:rPr>
              <w:t>20</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49A992F6">
            <w:pPr>
              <w:jc w:val="center"/>
            </w:pPr>
          </w:p>
        </w:tc>
      </w:tr>
      <w:tr w14:paraId="70B41F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09E3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61B7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45EB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E37A4">
            <w:pPr>
              <w:jc w:val="center"/>
            </w:pPr>
            <w:r>
              <w:rPr>
                <w:rFonts w:ascii="宋体" w:hAnsi="宋体" w:eastAsia="宋体"/>
                <w:sz w:val="16"/>
              </w:rPr>
              <w:t>持续保障居民正常生活不受影响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6512D">
            <w:pPr>
              <w:jc w:val="center"/>
            </w:pPr>
            <w:r>
              <w:rPr>
                <w:rFonts w:ascii="宋体" w:hAnsi="宋体" w:eastAsia="宋体"/>
                <w:sz w:val="16"/>
              </w:rPr>
              <w:t>持续保障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0FB6C">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D0F5B">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5DCC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B75A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A341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8D9ED">
            <w:pPr>
              <w:jc w:val="center"/>
            </w:pPr>
            <w:r>
              <w:rPr>
                <w:rFonts w:ascii="宋体" w:hAnsi="宋体" w:eastAsia="宋体"/>
                <w:sz w:val="16"/>
              </w:rPr>
              <w:t>完全达到预期</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80484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89883">
            <w:pPr>
              <w:jc w:val="center"/>
            </w:pPr>
            <w:r>
              <w:rPr>
                <w:rFonts w:ascii="宋体" w:hAnsi="宋体" w:eastAsia="宋体"/>
                <w:sz w:val="16"/>
              </w:rPr>
              <w:t>20</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2B45289A">
            <w:pPr>
              <w:jc w:val="center"/>
            </w:pPr>
          </w:p>
        </w:tc>
      </w:tr>
      <w:tr w14:paraId="01ACE2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611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1975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6443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37DE4">
            <w:pPr>
              <w:jc w:val="center"/>
            </w:pPr>
            <w:r>
              <w:rPr>
                <w:rFonts w:ascii="宋体" w:hAnsi="宋体" w:eastAsia="宋体"/>
                <w:sz w:val="16"/>
              </w:rPr>
              <w:t>居民满意度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1E73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A7BA0">
            <w:pPr>
              <w:jc w:val="center"/>
            </w:pPr>
            <w:r>
              <w:rPr>
                <w:rFonts w:ascii="宋体" w:hAnsi="宋体" w:eastAsia="宋体"/>
                <w:sz w:val="16"/>
              </w:rPr>
              <w:t>自定义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E5E11">
            <w:pPr>
              <w:jc w:val="center"/>
            </w:pPr>
            <w:r>
              <w:rPr>
                <w:rFonts w:ascii="宋体" w:hAnsi="宋体" w:eastAsia="宋体"/>
                <w:sz w:val="16"/>
              </w:rPr>
              <w:t>新增指标，无上年完成值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4E0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3CC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CA8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D571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A2CB4B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E120">
            <w:pPr>
              <w:jc w:val="center"/>
            </w:pPr>
            <w:r>
              <w:rPr>
                <w:rFonts w:ascii="宋体" w:hAnsi="宋体" w:eastAsia="宋体"/>
                <w:sz w:val="16"/>
              </w:rPr>
              <w:t>10</w:t>
            </w:r>
          </w:p>
        </w:tc>
        <w:tc>
          <w:tcPr>
            <w:tcW w:w="1025" w:type="dxa"/>
            <w:tcBorders>
              <w:top w:val="single" w:color="auto" w:sz="10" w:space="0"/>
              <w:left w:val="single" w:color="auto" w:sz="10" w:space="0"/>
              <w:bottom w:val="single" w:color="auto" w:sz="10" w:space="0"/>
              <w:right w:val="single" w:color="auto" w:sz="10" w:space="0"/>
              <w:insideV w:val="single" w:sz="10" w:space="0"/>
            </w:tcBorders>
            <w:vAlign w:val="center"/>
          </w:tcPr>
          <w:p w14:paraId="2499C624">
            <w:pPr>
              <w:jc w:val="center"/>
            </w:pPr>
            <w:r>
              <w:rPr>
                <w:rFonts w:ascii="宋体" w:hAnsi="宋体" w:eastAsia="宋体"/>
                <w:sz w:val="16"/>
              </w:rPr>
              <w:t>资金全部发放到位，居民满意度100%，高于预期</w:t>
            </w:r>
          </w:p>
        </w:tc>
      </w:tr>
      <w:tr w14:paraId="2FD2E08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FA005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BD76D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25C4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B410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81B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7CE36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56A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3090AF"/>
        </w:tc>
        <w:tc>
          <w:tcPr>
            <w:tcW w:w="776" w:type="dxa"/>
            <w:tcBorders>
              <w:top w:val="single" w:color="auto" w:sz="10" w:space="0"/>
              <w:left w:val="single" w:color="auto" w:sz="10" w:space="0"/>
              <w:bottom w:val="single" w:color="auto" w:sz="10" w:space="0"/>
              <w:right w:val="single" w:color="auto" w:sz="10" w:space="0"/>
              <w:insideV w:val="single" w:sz="10" w:space="0"/>
            </w:tcBorders>
          </w:tcPr>
          <w:p w14:paraId="5239B0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A0DC6">
            <w:pPr>
              <w:jc w:val="center"/>
            </w:pPr>
            <w:r>
              <w:rPr>
                <w:rFonts w:ascii="宋体" w:hAnsi="宋体" w:eastAsia="宋体"/>
                <w:sz w:val="16"/>
              </w:rPr>
              <w:t>99.44分</w:t>
            </w:r>
          </w:p>
        </w:tc>
        <w:tc>
          <w:tcPr>
            <w:tcW w:w="1025" w:type="dxa"/>
            <w:tcBorders>
              <w:top w:val="single" w:color="auto" w:sz="10" w:space="0"/>
              <w:left w:val="single" w:color="auto" w:sz="10" w:space="0"/>
              <w:bottom w:val="single" w:color="auto" w:sz="10" w:space="0"/>
              <w:right w:val="single" w:color="auto" w:sz="10" w:space="0"/>
              <w:insideV w:val="single" w:sz="10" w:space="0"/>
            </w:tcBorders>
          </w:tcPr>
          <w:p w14:paraId="7E1F93D5"/>
        </w:tc>
      </w:tr>
    </w:tbl>
    <w:p w14:paraId="32C68F47">
      <w:r>
        <w:br w:type="page"/>
      </w:r>
    </w:p>
    <w:p w14:paraId="647CB891">
      <w:pPr>
        <w:spacing w:line="640" w:lineRule="exact"/>
        <w:ind w:firstLine="640"/>
        <w:jc w:val="both"/>
        <w:outlineLvl w:val="2"/>
      </w:pPr>
      <w:r>
        <w:rPr>
          <w:rFonts w:ascii="黑体" w:hAnsi="黑体" w:eastAsia="黑体"/>
          <w:sz w:val="32"/>
        </w:rPr>
        <w:t>十二、其他需说明的事项</w:t>
      </w:r>
    </w:p>
    <w:p w14:paraId="3B0DA288">
      <w:pPr>
        <w:spacing w:line="580" w:lineRule="exact"/>
        <w:ind w:firstLine="640"/>
        <w:jc w:val="both"/>
      </w:pPr>
      <w:r>
        <w:rPr>
          <w:rFonts w:ascii="仿宋_GB2312" w:hAnsi="仿宋_GB2312" w:eastAsia="仿宋_GB2312"/>
          <w:b w:val="0"/>
          <w:sz w:val="32"/>
        </w:rPr>
        <w:t>本单位无其他需说明的事项。</w:t>
      </w:r>
    </w:p>
    <w:p w14:paraId="0C35BA22">
      <w:r>
        <w:br w:type="page"/>
      </w:r>
    </w:p>
    <w:p w14:paraId="000BA69D">
      <w:pPr>
        <w:spacing w:line="240" w:lineRule="auto"/>
        <w:jc w:val="center"/>
        <w:outlineLvl w:val="1"/>
      </w:pPr>
      <w:r>
        <w:rPr>
          <w:rFonts w:ascii="黑体" w:hAnsi="黑体" w:eastAsia="黑体"/>
          <w:sz w:val="32"/>
        </w:rPr>
        <w:t>第三部分 专业名词解释</w:t>
      </w:r>
    </w:p>
    <w:p w14:paraId="77C15A3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5AE148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297BAD9">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A08D8B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34AB00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285E96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3CA8BCC">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BCC4834">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A6C059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B972A72">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39F7B1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59DEC9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AE6F215">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4C5F8D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E6DD50B">
      <w:r>
        <w:br w:type="page"/>
      </w:r>
    </w:p>
    <w:p w14:paraId="5AA860FB">
      <w:pPr>
        <w:spacing w:line="240" w:lineRule="auto"/>
        <w:jc w:val="center"/>
        <w:outlineLvl w:val="1"/>
      </w:pPr>
      <w:r>
        <w:rPr>
          <w:rFonts w:ascii="黑体" w:hAnsi="黑体" w:eastAsia="黑体"/>
          <w:sz w:val="32"/>
        </w:rPr>
        <w:t>第四部分 部门决算报表（见附表）</w:t>
      </w:r>
    </w:p>
    <w:p w14:paraId="29CB2693">
      <w:pPr>
        <w:spacing w:line="240" w:lineRule="auto"/>
        <w:ind w:firstLine="640"/>
        <w:jc w:val="both"/>
      </w:pPr>
      <w:r>
        <w:rPr>
          <w:rFonts w:ascii="仿宋_GB2312" w:hAnsi="仿宋_GB2312" w:eastAsia="仿宋_GB2312"/>
          <w:b w:val="0"/>
          <w:sz w:val="32"/>
        </w:rPr>
        <w:t>一、《收入支出决算总表》</w:t>
      </w:r>
    </w:p>
    <w:p w14:paraId="3C471600">
      <w:pPr>
        <w:spacing w:line="240" w:lineRule="auto"/>
        <w:ind w:firstLine="640"/>
        <w:jc w:val="both"/>
      </w:pPr>
      <w:r>
        <w:rPr>
          <w:rFonts w:ascii="仿宋_GB2312" w:hAnsi="仿宋_GB2312" w:eastAsia="仿宋_GB2312"/>
          <w:b w:val="0"/>
          <w:sz w:val="32"/>
        </w:rPr>
        <w:t>二、《收入决算表》</w:t>
      </w:r>
    </w:p>
    <w:p w14:paraId="35311E5C">
      <w:pPr>
        <w:spacing w:line="240" w:lineRule="auto"/>
        <w:ind w:firstLine="640"/>
        <w:jc w:val="both"/>
      </w:pPr>
      <w:r>
        <w:rPr>
          <w:rFonts w:ascii="仿宋_GB2312" w:hAnsi="仿宋_GB2312" w:eastAsia="仿宋_GB2312"/>
          <w:b w:val="0"/>
          <w:sz w:val="32"/>
        </w:rPr>
        <w:t>三、《支出决算表》</w:t>
      </w:r>
    </w:p>
    <w:p w14:paraId="2C518835">
      <w:pPr>
        <w:spacing w:line="240" w:lineRule="auto"/>
        <w:ind w:firstLine="640"/>
        <w:jc w:val="both"/>
      </w:pPr>
      <w:r>
        <w:rPr>
          <w:rFonts w:ascii="仿宋_GB2312" w:hAnsi="仿宋_GB2312" w:eastAsia="仿宋_GB2312"/>
          <w:b w:val="0"/>
          <w:sz w:val="32"/>
        </w:rPr>
        <w:t>四、《财政拨款收入支出决算总表》</w:t>
      </w:r>
    </w:p>
    <w:p w14:paraId="721D91E5">
      <w:pPr>
        <w:spacing w:line="240" w:lineRule="auto"/>
        <w:ind w:firstLine="640"/>
        <w:jc w:val="both"/>
      </w:pPr>
      <w:r>
        <w:rPr>
          <w:rFonts w:ascii="仿宋_GB2312" w:hAnsi="仿宋_GB2312" w:eastAsia="仿宋_GB2312"/>
          <w:b w:val="0"/>
          <w:sz w:val="32"/>
        </w:rPr>
        <w:t>五、《一般公共预算财政拨款支出决算表》</w:t>
      </w:r>
    </w:p>
    <w:p w14:paraId="0C87A526">
      <w:pPr>
        <w:spacing w:line="240" w:lineRule="auto"/>
        <w:ind w:firstLine="640"/>
        <w:jc w:val="both"/>
      </w:pPr>
      <w:r>
        <w:rPr>
          <w:rFonts w:ascii="仿宋_GB2312" w:hAnsi="仿宋_GB2312" w:eastAsia="仿宋_GB2312"/>
          <w:b w:val="0"/>
          <w:sz w:val="32"/>
        </w:rPr>
        <w:t>六、《一般公共预算财政拨款基本支出决算表》</w:t>
      </w:r>
    </w:p>
    <w:p w14:paraId="6618B91B">
      <w:pPr>
        <w:spacing w:line="240" w:lineRule="auto"/>
        <w:ind w:firstLine="640"/>
        <w:jc w:val="both"/>
      </w:pPr>
      <w:r>
        <w:rPr>
          <w:rFonts w:ascii="仿宋_GB2312" w:hAnsi="仿宋_GB2312" w:eastAsia="仿宋_GB2312"/>
          <w:b w:val="0"/>
          <w:sz w:val="32"/>
        </w:rPr>
        <w:t>七、《政府性基金预算财政拨款收入支出决算表》</w:t>
      </w:r>
    </w:p>
    <w:p w14:paraId="7C1D0189">
      <w:pPr>
        <w:spacing w:line="240" w:lineRule="auto"/>
        <w:ind w:firstLine="640"/>
        <w:jc w:val="both"/>
      </w:pPr>
      <w:r>
        <w:rPr>
          <w:rFonts w:ascii="仿宋_GB2312" w:hAnsi="仿宋_GB2312" w:eastAsia="仿宋_GB2312"/>
          <w:b w:val="0"/>
          <w:sz w:val="32"/>
        </w:rPr>
        <w:t>八、《国有资本经营预算财政拨款收入支出决算表》</w:t>
      </w:r>
    </w:p>
    <w:p w14:paraId="0EF577D4">
      <w:pPr>
        <w:spacing w:line="240" w:lineRule="auto"/>
        <w:ind w:firstLine="640"/>
        <w:jc w:val="both"/>
      </w:pPr>
      <w:r>
        <w:rPr>
          <w:rFonts w:ascii="仿宋_GB2312" w:hAnsi="仿宋_GB2312" w:eastAsia="仿宋_GB2312"/>
          <w:b w:val="0"/>
          <w:sz w:val="32"/>
        </w:rPr>
        <w:t>九、《财政拨款“三公”经费支出决算表》</w:t>
      </w:r>
    </w:p>
    <w:p w14:paraId="503591C5">
      <w:pPr>
        <w:spacing w:line="240" w:lineRule="auto"/>
        <w:ind w:firstLine="640"/>
        <w:jc w:val="both"/>
      </w:pPr>
    </w:p>
    <w:p w14:paraId="63A5E652">
      <w:pPr>
        <w:spacing w:line="240" w:lineRule="auto"/>
        <w:ind w:firstLine="640"/>
        <w:jc w:val="both"/>
      </w:pPr>
    </w:p>
    <w:p w14:paraId="58F26F04">
      <w:pPr>
        <w:spacing w:line="240" w:lineRule="auto"/>
        <w:ind w:firstLine="640"/>
        <w:jc w:val="both"/>
      </w:pPr>
    </w:p>
    <w:p w14:paraId="2E9A32C0">
      <w:pPr>
        <w:spacing w:line="240" w:lineRule="auto"/>
        <w:ind w:firstLine="640"/>
        <w:jc w:val="both"/>
      </w:pPr>
    </w:p>
    <w:p w14:paraId="6326F87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52AB3E-DEDC-4138-9E62-5C99E1DF32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32830FB-847B-49AA-84BE-7433F23E5A5A}"/>
  </w:font>
  <w:font w:name="仿宋_GB2312">
    <w:panose1 w:val="02010609030101010101"/>
    <w:charset w:val="86"/>
    <w:family w:val="modern"/>
    <w:pitch w:val="default"/>
    <w:sig w:usb0="00000001" w:usb1="080E0000" w:usb2="00000000" w:usb3="00000000" w:csb0="00040000" w:csb1="00000000"/>
    <w:embedRegular r:id="rId3" w:fontKey="{8C074675-3219-4ACE-ADC4-B2E9FD31A6FC}"/>
  </w:font>
  <w:font w:name="楷体_GB2312">
    <w:panose1 w:val="02010609030101010101"/>
    <w:charset w:val="86"/>
    <w:family w:val="auto"/>
    <w:pitch w:val="default"/>
    <w:sig w:usb0="00000001" w:usb1="080E0000" w:usb2="00000000" w:usb3="00000000" w:csb0="00040000" w:csb1="00000000"/>
    <w:embedRegular r:id="rId4" w:fontKey="{7B5FFCD8-8751-43B5-B2AF-9D01A72FC67E}"/>
  </w:font>
  <w:font w:name="WPSEMBED7">
    <w:panose1 w:val="02010609030101010101"/>
    <w:charset w:val="86"/>
    <w:family w:val="auto"/>
    <w:pitch w:val="default"/>
    <w:sig w:usb0="00000001" w:usb1="080E0000" w:usb2="00000000" w:usb3="00000000" w:csb0="00040000" w:csb1="00000000"/>
  </w:font>
  <w:font w:name="WPSEMBED8">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0FDB6A7E"/>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BB32D7D"/>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C8C7B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9b08b08c-0b3d-4a63-9a75-bf146448fddd</errorID>
      <errorWord>民族</errorWord>
      <group>L1_Sensitive</group>
      <groupName>敏感问题</groupName>
      <ability>L2_UserSensitive</ability>
      <abilityName>自定义敏感词</abilityName>
      <candidateList/>
      <explain>来自自定义敏感词库。</explain>
      <paraID>17A0EC47</paraID>
      <start>106</start>
      <end>108</end>
      <status>ignored</status>
      <modifiedWord/>
      <trackRevisions>false</trackRevisions>
    </reviewItem>
    <reviewItem>
      <errorID>bed0119c-a0c1-468a-84a7-365004fc56a1</errorID>
      <errorWord>宗教</errorWord>
      <group>L1_Sensitive</group>
      <groupName>敏感问题</groupName>
      <ability>L2_UserSensitive</ability>
      <abilityName>自定义敏感词</abilityName>
      <candidateList/>
      <explain>来自自定义敏感词库。</explain>
      <paraID>17A0EC47</paraID>
      <start>108</start>
      <end>110</end>
      <status>ignored</status>
      <modifiedWord/>
      <trackRevisions>false</trackRevisions>
    </reviewItem>
    <reviewItem>
      <errorID>fe6e7cb2-48e4-4d38-9c81-bb9fbf58821e</errorID>
      <errorWord>。</errorWord>
      <group>L1_Grammar</group>
      <groupName>语法问题</groupName>
      <ability>L2_Missing</ability>
      <abilityName>成分残缺</abilityName>
      <candidateList>
        <item>的工作。</item>
      </candidateList>
      <explain>句子中可能存在主谓宾、修饰语或者必要的词语残缺。</explain>
      <paraID>55FDA5CE</paraID>
      <start>26</start>
      <end>27</end>
      <status>ignored</status>
      <modifiedWord/>
      <trackRevisions>false</trackRevisions>
    </reviewItem>
    <reviewItem>
      <errorID>d97073f9-ec1d-48ba-a8f9-63ebd7765cfa</errorID>
      <errorWord>综合治理</errorWord>
      <group>L1_Sensitive</group>
      <groupName>敏感问题</groupName>
      <ability>L2_UserSensitive</ability>
      <abilityName>自定义敏感词</abilityName>
      <candidateList/>
      <explain>来自自定义敏感词库。</explain>
      <paraID>398B666F</paraID>
      <start>48</start>
      <end>52</end>
      <status>ignored</status>
      <modifiedWord/>
      <trackRevisions>false</trackRevisions>
    </reviewItem>
    <reviewItem>
      <errorID>5a893e1b-8d12-44c8-ad54-d812822833fc</errorID>
      <errorWord>2月31日</errorWord>
      <group>L1_Sensitive</group>
      <groupName>敏感问题</groupName>
      <ability>L2_UserSensitive</ability>
      <abilityName>自定义敏感词</abilityName>
      <candidateList/>
      <explain>来自自定义敏感词库。</explain>
      <paraID>5677CAC0</paraID>
      <start>8</start>
      <end>13</end>
      <status>ignored</status>
      <modifiedWord/>
      <trackRevisions>false</trackRevisions>
    </reviewItem>
    <reviewItem>
      <errorID>fc34ce14-c647-4a86-a7c3-4b705d00ec37</errorID>
      <errorWord>;</errorWord>
      <group>L1_Format</group>
      <groupName>格式问题</groupName>
      <ability>L2_HalfPunc</ability>
      <abilityName>全半角检查</abilityName>
      <candidateList>
        <item>；</item>
      </candidateList>
      <explain>文本全半角错误。</explain>
      <paraID>79ED3003</paraID>
      <start>203</start>
      <end>204</end>
      <status>modified</status>
      <modifiedWord>；</modifiedWord>
      <trackRevisions>false</trackRevisions>
    </reviewItem>
    <reviewItem>
      <errorID>a4affddc-7d33-4625-baa8-845e59d77ac2</errorID>
      <errorWord>;</errorWord>
      <group>L1_Format</group>
      <groupName>格式问题</groupName>
      <ability>L2_HalfPunc</ability>
      <abilityName>全半角检查</abilityName>
      <candidateList>
        <item>；</item>
      </candidateList>
      <explain>文本全半角错误。</explain>
      <paraID>79ED3003</paraID>
      <start>217</start>
      <end>218</end>
      <status>modified</status>
      <modifiedWord>；</modifiedWord>
      <trackRevisions>false</trackRevisions>
    </reviewItem>
    <reviewItem>
      <errorID>f674425b-5a28-4a48-9b66-cdb4814279a1</errorID>
      <errorWord>监控</errorWord>
      <group>L1_Sensitive</group>
      <groupName>敏感问题</groupName>
      <ability>L2_UserSensitive</ability>
      <abilityName>自定义敏感词</abilityName>
      <candidateList/>
      <explain>来自自定义敏感词库。</explain>
      <paraID>79ED3003</paraID>
      <start>768</start>
      <end>770</end>
      <status>ignored</status>
      <modifiedWord/>
      <trackRevisions>false</trackRevisions>
    </reviewItem>
    <reviewItem>
      <errorID>93966fcd-ea06-4a90-bf6d-6a5c11fdd416</errorID>
      <errorWord>监控</errorWord>
      <group>L1_Sensitive</group>
      <groupName>敏感问题</groupName>
      <ability>L2_UserSensitive</ability>
      <abilityName>自定义敏感词</abilityName>
      <candidateList/>
      <explain>来自自定义敏感词库。</explain>
      <paraID>79ED3003</paraID>
      <start>794</start>
      <end>796</end>
      <status>ignored</status>
      <modifiedWord/>
      <trackRevisions>false</trackRevisions>
    </reviewItem>
    <reviewItem>
      <errorID>41947522-e57b-4b12-ad29-d1ad94841e6b</errorID>
      <errorWord>监控</errorWord>
      <group>L1_Sensitive</group>
      <groupName>敏感问题</groupName>
      <ability>L2_UserSensitive</ability>
      <abilityName>自定义敏感词</abilityName>
      <candidateList/>
      <explain>来自自定义敏感词库。</explain>
      <paraID>79ED3003</paraID>
      <start>867</start>
      <end>869</end>
      <status>ignored</status>
      <modifiedWord/>
      <trackRevisions>false</trackRevisions>
    </reviewItem>
    <reviewItem>
      <errorID>a3d87681-6086-447d-b1fc-2e3efbf52931</errorID>
      <errorWord>监控</errorWord>
      <group>L1_Sensitive</group>
      <groupName>敏感问题</groupName>
      <ability>L2_UserSensitive</ability>
      <abilityName>自定义敏感词</abilityName>
      <candidateList/>
      <explain>来自自定义敏感词库。</explain>
      <paraID>79ED3003</paraID>
      <start>894</start>
      <end>896</end>
      <status>ignored</status>
      <modifiedWord/>
      <trackRevisions>false</trackRevisions>
    </reviewItem>
    <reviewItem>
      <errorID>b094e381-16af-4f53-a475-318bd91ecdfc</errorID>
      <errorWord>监控</errorWord>
      <group>L1_Sensitive</group>
      <groupName>敏感问题</groupName>
      <ability>L2_UserSensitive</ability>
      <abilityName>自定义敏感词</abilityName>
      <candidateList/>
      <explain>来自自定义敏感词库。</explain>
      <paraID>79ED3003</paraID>
      <start>907</start>
      <end>909</end>
      <status>ignored</status>
      <modifiedWord/>
      <trackRevisions>false</trackRevisions>
    </reviewItem>
    <reviewItem>
      <errorID>e2d0af87-2218-445f-837d-f8ada984e8df</errorID>
      <errorWord>武装</errorWord>
      <group>L1_Sensitive</group>
      <groupName>敏感问题</groupName>
      <ability>L2_UserSensitive</ability>
      <abilityName>自定义敏感词</abilityName>
      <candidateList/>
      <explain>来自自定义敏感词库。</explain>
      <paraID>46248C39</paraID>
      <start>156</start>
      <end>158</end>
      <status>ignored</status>
      <modifiedWord/>
      <trackRevisions>false</trackRevisions>
    </reviewItem>
    <reviewItem>
      <errorID>f7340918-a960-4e8c-b83e-ff9cc9372e27</errorID>
      <errorWord>扫黑除恶</errorWord>
      <group>L1_Sensitive</group>
      <groupName>敏感问题</groupName>
      <ability>L2_UserSensitive</ability>
      <abilityName>自定义敏感词</abilityName>
      <candidateList/>
      <explain>来自自定义敏感词库。</explain>
      <paraID>2B702110</paraID>
      <start>2</start>
      <end>6</end>
      <status>ignored</status>
      <modifiedWord/>
      <trackRevisions>false</trackRevisions>
    </reviewItem>
    <reviewItem>
      <errorID>4901144f-3a87-4b8a-8d1f-b0ceddf9f57d</errorID>
      <errorWord>2月31日</errorWord>
      <group>L1_Sensitive</group>
      <groupName>敏感问题</groupName>
      <ability>L2_UserSensitive</ability>
      <abilityName>自定义敏感词</abilityName>
      <candidateList/>
      <explain>来自自定义敏感词库。</explain>
      <paraID>16783BBF</paraID>
      <start>8</start>
      <end>13</end>
      <status>ignored</status>
      <modifiedWord/>
      <trackRevisions>false</trackRevisions>
    </reviewItem>
    <reviewItem>
      <errorID>9b2e2fb6-13e9-4646-bf61-c69fb370a50a</errorID>
      <errorWord>支付款</errorWord>
      <group>L1_Word</group>
      <groupName>字词问题</groupName>
      <ability>L2_Typo</ability>
      <abilityName>字词错误</abilityName>
      <candidateList>
        <item>支付</item>
      </candidateList>
      <explain/>
      <paraID> C6EF49D</paraID>
      <start>24</start>
      <end>26</end>
      <status>modified</status>
      <modifiedWord>支付</modifiedWord>
      <trackRevisions>false</trackRevisions>
    </reviewItem>
    <reviewItem>
      <errorID>dda0862b-fd7c-4ac6-ac22-8f48bc2f8f52</errorID>
      <errorWord>会</errorWord>
      <group>L1_Word</group>
      <groupName>字词问题</groupName>
      <ability>L2_Typo</ability>
      <abilityName>字词错误</abilityName>
      <candidateList>
        <item>会议</item>
      </candidateList>
      <explain/>
      <paraID>50174F7B</paraID>
      <start>37</start>
      <end>38</end>
      <status>ignored</status>
      <modifiedWord/>
      <trackRevisions>false</trackRevisions>
    </reviewItem>
    <reviewItem>
      <errorID>1f9b7c19-aa39-4c65-a0a9-9b1fc807511d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30BA79DB</paraID>
      <start>23</start>
      <end>24</end>
      <status>ignored</status>
      <modifiedWord/>
      <trackRevisions>false</trackRevisions>
    </reviewItem>
    <reviewItem>
      <errorID>65a5d22d-37aa-418f-8b56-7b2701f298f7</errorID>
      <errorWord>2月31日</errorWord>
      <group>L1_Sensitive</group>
      <groupName>敏感问题</groupName>
      <ability>L2_UserSensitive</ability>
      <abilityName>自定义敏感词</abilityName>
      <candidateList/>
      <explain>来自自定义敏感词库。</explain>
      <paraID>72A53C8F</paraID>
      <start>8</start>
      <end>13</end>
      <status>ignored</status>
      <modifiedWord/>
      <trackRevisions>false</trackRevisions>
    </reviewItem>
    <reviewItem>
      <errorID>a0a0615d-f362-4fb5-af8e-fc395f28b86a</errorID>
      <errorWord>2月31日</errorWord>
      <group>L1_Sensitive</group>
      <groupName>敏感问题</groupName>
      <ability>L2_UserSensitive</ability>
      <abilityName>自定义敏感词</abilityName>
      <candidateList/>
      <explain>来自自定义敏感词库。</explain>
      <paraID> B4670E1</paraID>
      <start>3</start>
      <end>8</end>
      <status>ignored</status>
      <modifiedWord/>
      <trackRevisions>false</trackRevisions>
    </reviewItem>
    <reviewItem>
      <errorID>3e14adb7-ca01-41da-9972-8fcad79c7e74</errorID>
      <errorWord>旅</errorWord>
      <group>L1_Word</group>
      <groupName>字词问题</groupName>
      <ability>L2_Typo</ability>
      <abilityName>字词错误</abilityName>
      <candidateList>
        <item>旅行</item>
      </candidateList>
      <explain/>
      <paraID>5AE6F215</paraID>
      <start>70</start>
      <end>71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b5f195-99a0-4e1f-a86b-4acfbfdeeb12}">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6084</Words>
  <Characters>6991</Characters>
  <Lines>0</Lines>
  <Paragraphs>0</Paragraphs>
  <TotalTime>17</TotalTime>
  <ScaleCrop>false</ScaleCrop>
  <LinksUpToDate>false</LinksUpToDate>
  <CharactersWithSpaces>6999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2025-11-06T04:30:19Z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B858A68E913346F885B5BC17D4DBEB06_13</vt:lpwstr>
  </property>
  <property fmtid="{D5CDD505-2E9C-101B-9397-08002B2CF9AE}" pid="4" name="KSOTemplateDocerSaveRecord">
    <vt:lpwstr>eyJoZGlkIjoiMjEwMjVmNmU3OTQwZDBjNjI0ZTM3MTBmNDI0OGIzYzIiLCJ1c2VySWQiOiIyMDM3MTI1NTkifQ==</vt:lpwstr>
  </property>
</Properties>
</file>