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乌鲁木齐市水磨沟区招商服务中心（中小企业服务中心）2024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D622F64">
      <w:r>
        <w:br w:type="page"/>
      </w:r>
    </w:p>
    <w:p w14:paraId="41F85D53">
      <w:pPr>
        <w:spacing w:line="640" w:lineRule="exact"/>
        <w:jc w:val="center"/>
        <w:outlineLvl w:val="1"/>
      </w:pPr>
      <w:r>
        <w:rPr>
          <w:rFonts w:ascii="黑体" w:hAnsi="黑体" w:eastAsia="黑体"/>
          <w:sz w:val="32"/>
        </w:rPr>
        <w:t>第一部分 单位概况</w:t>
      </w:r>
    </w:p>
    <w:p w14:paraId="18C1FFA2">
      <w:pPr>
        <w:spacing w:line="640" w:lineRule="exact"/>
        <w:ind w:firstLine="640"/>
        <w:jc w:val="both"/>
        <w:outlineLvl w:val="2"/>
      </w:pPr>
      <w:r>
        <w:rPr>
          <w:rFonts w:ascii="黑体" w:hAnsi="黑体" w:eastAsia="黑体"/>
          <w:sz w:val="32"/>
        </w:rPr>
        <w:t>一、主要职能</w:t>
      </w:r>
    </w:p>
    <w:p w14:paraId="21F180C4">
      <w:pPr>
        <w:spacing w:line="580" w:lineRule="exact"/>
        <w:ind w:firstLine="640"/>
        <w:jc w:val="both"/>
      </w:pPr>
      <w:r>
        <w:rPr>
          <w:rFonts w:ascii="仿宋_GB2312" w:hAnsi="仿宋_GB2312" w:eastAsia="仿宋_GB2312"/>
          <w:sz w:val="32"/>
        </w:rPr>
        <w:t>(1)负责协调办理投资企业享受招商引资优惠政策事宜。</w:t>
      </w:r>
    </w:p>
    <w:p w14:paraId="50C21288">
      <w:pPr>
        <w:spacing w:line="580" w:lineRule="exact"/>
        <w:ind w:firstLine="640"/>
        <w:jc w:val="both"/>
      </w:pPr>
      <w:r>
        <w:rPr>
          <w:rFonts w:ascii="仿宋_GB2312" w:hAnsi="仿宋_GB2312" w:eastAsia="仿宋_GB2312"/>
          <w:sz w:val="32"/>
        </w:rPr>
        <w:t>(2)为投资企业提供市场调查、政策咨询、协助企业办理注册及经营地址迁移手续等服务，协调相关部门和投资方的关系，为企业营造良好的投资环境。</w:t>
      </w:r>
    </w:p>
    <w:p w14:paraId="35374088">
      <w:pPr>
        <w:spacing w:line="580" w:lineRule="exact"/>
        <w:ind w:firstLine="640"/>
        <w:jc w:val="both"/>
      </w:pPr>
      <w:r>
        <w:rPr>
          <w:rFonts w:ascii="仿宋_GB2312" w:hAnsi="仿宋_GB2312" w:eastAsia="仿宋_GB2312"/>
          <w:sz w:val="32"/>
        </w:rPr>
        <w:t>(3)按照相关规定,为全区中小企业发展提供信息、咨询、技术、创业、培训、市场和法律等专业化服务。</w:t>
      </w:r>
    </w:p>
    <w:p w14:paraId="1B15E046">
      <w:pPr>
        <w:spacing w:line="580" w:lineRule="exact"/>
        <w:ind w:firstLine="640"/>
        <w:jc w:val="both"/>
      </w:pPr>
      <w:r>
        <w:rPr>
          <w:rFonts w:ascii="仿宋_GB2312" w:hAnsi="仿宋_GB2312" w:eastAsia="仿宋_GB2312"/>
          <w:sz w:val="32"/>
        </w:rPr>
        <w:t>(4)指导中小企业公共服务网络平台体系建设，推动中小企业服务体系和信用担保体系建设。</w:t>
      </w:r>
    </w:p>
    <w:p w14:paraId="006AA926">
      <w:pPr>
        <w:spacing w:line="580" w:lineRule="exact"/>
        <w:ind w:firstLine="640"/>
        <w:jc w:val="both"/>
      </w:pPr>
      <w:r>
        <w:rPr>
          <w:rFonts w:ascii="仿宋_GB2312" w:hAnsi="仿宋_GB2312" w:eastAsia="仿宋_GB2312"/>
          <w:sz w:val="32"/>
        </w:rPr>
        <w:t>(5)会同有关部门调查处理投资企业投诉，帮助企业协调解决生产和发展过程中的各类问题。</w:t>
      </w:r>
    </w:p>
    <w:p w14:paraId="61AD5433">
      <w:pPr>
        <w:spacing w:line="580" w:lineRule="exact"/>
        <w:ind w:firstLine="640"/>
        <w:jc w:val="both"/>
      </w:pPr>
      <w:r>
        <w:rPr>
          <w:rFonts w:ascii="仿宋_GB2312" w:hAnsi="仿宋_GB2312" w:eastAsia="仿宋_GB2312"/>
          <w:sz w:val="32"/>
        </w:rPr>
        <w:t>(6)建立健全招商引资项目库，负责招商引资项目推介工作。</w:t>
      </w:r>
    </w:p>
    <w:p w14:paraId="550FC393">
      <w:pPr>
        <w:spacing w:line="640" w:lineRule="exact"/>
        <w:ind w:firstLine="640"/>
        <w:jc w:val="both"/>
        <w:outlineLvl w:val="2"/>
      </w:pPr>
      <w:r>
        <w:rPr>
          <w:rFonts w:ascii="黑体" w:hAnsi="黑体" w:eastAsia="黑体"/>
          <w:sz w:val="32"/>
        </w:rPr>
        <w:t>二、机构设置及人员情况</w:t>
      </w:r>
    </w:p>
    <w:p w14:paraId="51FFE143">
      <w:pPr>
        <w:spacing w:line="580" w:lineRule="exact"/>
        <w:ind w:firstLine="640"/>
        <w:jc w:val="both"/>
      </w:pPr>
      <w:r>
        <w:rPr>
          <w:rFonts w:ascii="仿宋_GB2312" w:hAnsi="仿宋_GB2312" w:eastAsia="仿宋_GB2312"/>
          <w:sz w:val="32"/>
        </w:rPr>
        <w:t>乌鲁木齐市水磨沟区招商服务中心（中小企业服务中心）2024年度，实有人数10人，其中：在职人员10人，增加0人；离休人员0人，增加0人；退休人员0人,增加0人。</w:t>
      </w:r>
    </w:p>
    <w:p w14:paraId="61D9825C">
      <w:pPr>
        <w:spacing w:line="580" w:lineRule="exact"/>
        <w:ind w:firstLine="640"/>
        <w:jc w:val="both"/>
      </w:pPr>
      <w:r>
        <w:rPr>
          <w:rFonts w:ascii="仿宋_GB2312" w:hAnsi="仿宋_GB2312" w:eastAsia="仿宋_GB2312"/>
          <w:sz w:val="32"/>
        </w:rPr>
        <w:t>乌鲁木齐市水磨沟区招商服务中心（中小企业服务中心）无下属预算单位，下设1个科室，分别是：综合办公室。</w:t>
      </w:r>
    </w:p>
    <w:p w14:paraId="1A6278B2">
      <w:r>
        <w:br w:type="page"/>
      </w:r>
    </w:p>
    <w:p w14:paraId="042CE364">
      <w:pPr>
        <w:spacing w:line="240" w:lineRule="auto"/>
        <w:jc w:val="center"/>
        <w:outlineLvl w:val="1"/>
      </w:pPr>
      <w:r>
        <w:rPr>
          <w:rFonts w:ascii="黑体" w:hAnsi="黑体" w:eastAsia="黑体"/>
          <w:sz w:val="32"/>
        </w:rPr>
        <w:t>第二部分 部门决算情况说明</w:t>
      </w:r>
    </w:p>
    <w:p w14:paraId="1A27876F">
      <w:pPr>
        <w:spacing w:line="640" w:lineRule="exact"/>
        <w:ind w:firstLine="640"/>
        <w:jc w:val="both"/>
        <w:outlineLvl w:val="2"/>
      </w:pPr>
      <w:r>
        <w:rPr>
          <w:rFonts w:ascii="黑体" w:hAnsi="黑体" w:eastAsia="黑体"/>
          <w:sz w:val="32"/>
        </w:rPr>
        <w:t>一、收入支出决算总体情况说明</w:t>
      </w:r>
    </w:p>
    <w:p w14:paraId="602F2BE1">
      <w:pPr>
        <w:spacing w:line="580" w:lineRule="exact"/>
        <w:ind w:firstLine="640"/>
        <w:jc w:val="both"/>
      </w:pPr>
      <w:r>
        <w:rPr>
          <w:rFonts w:ascii="仿宋_GB2312" w:hAnsi="仿宋_GB2312" w:eastAsia="仿宋_GB2312"/>
          <w:b/>
          <w:sz w:val="32"/>
        </w:rPr>
        <w:t>2024年度收入总计160.26万元，</w:t>
      </w:r>
      <w:r>
        <w:rPr>
          <w:rFonts w:ascii="仿宋_GB2312" w:hAnsi="仿宋_GB2312" w:eastAsia="仿宋_GB2312"/>
          <w:b w:val="0"/>
          <w:sz w:val="32"/>
        </w:rPr>
        <w:t>其中：本年收入合计159.91万元，使用非财政拨款结余（含专用结余）0.00万元，年初结转和结余0.35万元。</w:t>
      </w:r>
    </w:p>
    <w:p w14:paraId="6980A79F">
      <w:pPr>
        <w:spacing w:line="580" w:lineRule="exact"/>
        <w:ind w:firstLine="640"/>
        <w:jc w:val="both"/>
      </w:pPr>
      <w:r>
        <w:rPr>
          <w:rFonts w:ascii="仿宋_GB2312" w:hAnsi="仿宋_GB2312" w:eastAsia="仿宋_GB2312"/>
          <w:b/>
          <w:sz w:val="32"/>
        </w:rPr>
        <w:t>2024年度支出总计160.26万元，</w:t>
      </w:r>
      <w:r>
        <w:rPr>
          <w:rFonts w:ascii="仿宋_GB2312" w:hAnsi="仿宋_GB2312" w:eastAsia="仿宋_GB2312"/>
          <w:b w:val="0"/>
          <w:sz w:val="32"/>
        </w:rPr>
        <w:t>其中：本年支出合计157.99万元，结余分配0.00万元，年末结转和结余2.27万元。</w:t>
      </w:r>
    </w:p>
    <w:p w14:paraId="054945B9">
      <w:pPr>
        <w:spacing w:line="580" w:lineRule="exact"/>
        <w:ind w:firstLine="640"/>
        <w:jc w:val="both"/>
      </w:pPr>
      <w:r>
        <w:rPr>
          <w:rFonts w:ascii="仿宋_GB2312" w:hAnsi="仿宋_GB2312" w:eastAsia="仿宋_GB2312"/>
          <w:b w:val="0"/>
          <w:sz w:val="32"/>
        </w:rPr>
        <w:t>收入支出总体与上年相比，增加85.79万元，增长115.20%，主要原因是：本单位为2023年7月成立，上年经费为半年度，本年为全年经费，本年在职人员工资调增，社保、公积金基数调增，人员经费增加。</w:t>
      </w:r>
    </w:p>
    <w:p w14:paraId="36D49D76">
      <w:pPr>
        <w:spacing w:line="640" w:lineRule="exact"/>
        <w:ind w:firstLine="640"/>
        <w:jc w:val="both"/>
        <w:outlineLvl w:val="2"/>
      </w:pPr>
      <w:r>
        <w:rPr>
          <w:rFonts w:ascii="黑体" w:hAnsi="黑体" w:eastAsia="黑体"/>
          <w:sz w:val="32"/>
        </w:rPr>
        <w:t>二、收入决算情况说明</w:t>
      </w:r>
    </w:p>
    <w:p w14:paraId="1DBAF7B7">
      <w:pPr>
        <w:spacing w:line="580" w:lineRule="exact"/>
        <w:ind w:firstLine="640"/>
        <w:jc w:val="both"/>
      </w:pPr>
      <w:r>
        <w:rPr>
          <w:rFonts w:ascii="仿宋_GB2312" w:hAnsi="仿宋_GB2312" w:eastAsia="仿宋_GB2312"/>
          <w:b/>
          <w:sz w:val="32"/>
        </w:rPr>
        <w:t>本年收入159.91万元，</w:t>
      </w:r>
      <w:r>
        <w:rPr>
          <w:rFonts w:ascii="仿宋_GB2312" w:hAnsi="仿宋_GB2312" w:eastAsia="仿宋_GB2312"/>
          <w:b w:val="0"/>
          <w:sz w:val="32"/>
        </w:rPr>
        <w:t>其中：财政拨款收入159.91万元，占100.00%；上级补助收入0.00万元，占0.00%；事业收入0.00万元，占0.00%；经营收入0.00万元，占0.00%；附属单位上缴收入0.00万元，占0.00%；其他收入0.00万元，占0.00%。</w:t>
      </w:r>
    </w:p>
    <w:p w14:paraId="356F2E46">
      <w:pPr>
        <w:spacing w:line="640" w:lineRule="exact"/>
        <w:ind w:firstLine="640"/>
        <w:jc w:val="both"/>
        <w:outlineLvl w:val="2"/>
      </w:pPr>
      <w:r>
        <w:rPr>
          <w:rFonts w:ascii="黑体" w:hAnsi="黑体" w:eastAsia="黑体"/>
          <w:sz w:val="32"/>
        </w:rPr>
        <w:t>三、支出决算情况说明</w:t>
      </w:r>
    </w:p>
    <w:p w14:paraId="20332415">
      <w:pPr>
        <w:spacing w:line="580" w:lineRule="exact"/>
        <w:ind w:firstLine="640"/>
        <w:jc w:val="both"/>
      </w:pPr>
      <w:r>
        <w:rPr>
          <w:rFonts w:ascii="仿宋_GB2312" w:hAnsi="仿宋_GB2312" w:eastAsia="仿宋_GB2312"/>
          <w:b/>
          <w:sz w:val="32"/>
        </w:rPr>
        <w:t>本年支出157.99万元，</w:t>
      </w:r>
      <w:r>
        <w:rPr>
          <w:rFonts w:ascii="仿宋_GB2312" w:hAnsi="仿宋_GB2312" w:eastAsia="仿宋_GB2312"/>
          <w:b w:val="0"/>
          <w:sz w:val="32"/>
        </w:rPr>
        <w:t>其中：基本支出157.99万元，占100.00%；项目支出0.00万元，占0.00%；上缴上级支出0.00万元，占0.00%；经营支出0.00万元，占0.00%；对附属单位补助支出0.00万元，占0.00%。</w:t>
      </w:r>
    </w:p>
    <w:p w14:paraId="799C0EAC">
      <w:pPr>
        <w:spacing w:line="640" w:lineRule="exact"/>
        <w:ind w:firstLine="640"/>
        <w:jc w:val="both"/>
        <w:outlineLvl w:val="2"/>
      </w:pPr>
      <w:r>
        <w:rPr>
          <w:rFonts w:ascii="黑体" w:hAnsi="黑体" w:eastAsia="黑体"/>
          <w:sz w:val="32"/>
        </w:rPr>
        <w:t>四、财政拨款收入支出决算总体情况说明</w:t>
      </w:r>
    </w:p>
    <w:p w14:paraId="4E01C6B4">
      <w:pPr>
        <w:spacing w:line="580" w:lineRule="exact"/>
        <w:ind w:firstLine="640"/>
        <w:jc w:val="both"/>
      </w:pPr>
      <w:r>
        <w:rPr>
          <w:rFonts w:ascii="仿宋_GB2312" w:hAnsi="仿宋_GB2312" w:eastAsia="仿宋_GB2312"/>
          <w:b/>
          <w:sz w:val="32"/>
        </w:rPr>
        <w:t>2024年度财政拨款收入总计160.26万元，</w:t>
      </w:r>
      <w:r>
        <w:rPr>
          <w:rFonts w:ascii="仿宋_GB2312" w:hAnsi="仿宋_GB2312" w:eastAsia="仿宋_GB2312"/>
          <w:b w:val="0"/>
          <w:sz w:val="32"/>
        </w:rPr>
        <w:t>其中：年初财政拨款结转和结余0.35万元，本年财政拨款收入159.91万元。</w:t>
      </w:r>
      <w:r>
        <w:rPr>
          <w:rFonts w:ascii="仿宋_GB2312" w:hAnsi="仿宋_GB2312" w:eastAsia="仿宋_GB2312"/>
          <w:b/>
          <w:sz w:val="32"/>
        </w:rPr>
        <w:t>财政拨款支出总计160.26万元，</w:t>
      </w:r>
      <w:r>
        <w:rPr>
          <w:rFonts w:ascii="仿宋_GB2312" w:hAnsi="仿宋_GB2312" w:eastAsia="仿宋_GB2312"/>
          <w:b w:val="0"/>
          <w:sz w:val="32"/>
        </w:rPr>
        <w:t>其中：年末财政拨款结转和结余2.27万元，本年财政拨款支出157.99万元。</w:t>
      </w:r>
    </w:p>
    <w:p w14:paraId="54AD3D7F">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增加85.80万元，增长115.23%，主要原因是：本单位为2023年7月成立，上年经费为半年度，本年为全年经费，本年在职人员工资调增，社保、公积金基数调增，人员经费增加。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年初预算数164.37万元，决算数160.26万元，预决算差异率-2.50%，主要原因是：严格落实</w:t>
      </w:r>
      <w:bookmarkStart w:id="0" w:name="_GoBack"/>
      <w:r>
        <w:rPr>
          <w:rFonts w:ascii="仿宋_GB2312" w:hAnsi="仿宋_GB2312" w:eastAsia="仿宋_GB2312"/>
          <w:b w:val="0"/>
          <w:sz w:val="32"/>
        </w:rPr>
        <w:t>中央</w:t>
      </w:r>
      <w:bookmarkEnd w:id="0"/>
      <w:r>
        <w:rPr>
          <w:rFonts w:ascii="仿宋_GB2312" w:hAnsi="仿宋_GB2312" w:eastAsia="仿宋_GB2312"/>
          <w:b w:val="0"/>
          <w:sz w:val="32"/>
        </w:rPr>
        <w:t>八项规定精神，厉行节约，减少不必要的开支。</w:t>
      </w:r>
    </w:p>
    <w:p w14:paraId="731C4DAE">
      <w:pPr>
        <w:spacing w:line="640" w:lineRule="exact"/>
        <w:ind w:firstLine="640"/>
        <w:jc w:val="both"/>
        <w:outlineLvl w:val="2"/>
      </w:pPr>
      <w:r>
        <w:rPr>
          <w:rFonts w:ascii="黑体" w:hAnsi="黑体" w:eastAsia="黑体"/>
          <w:sz w:val="32"/>
        </w:rPr>
        <w:t>五、一般公共预算财政拨款支出决算情况说明</w:t>
      </w:r>
    </w:p>
    <w:p w14:paraId="37352C04">
      <w:pPr>
        <w:spacing w:line="640" w:lineRule="exact"/>
        <w:ind w:firstLine="640"/>
        <w:jc w:val="both"/>
        <w:outlineLvl w:val="3"/>
      </w:pPr>
      <w:r>
        <w:rPr>
          <w:rFonts w:ascii="楷体_GB2312" w:hAnsi="楷体_GB2312" w:eastAsia="楷体_GB2312"/>
          <w:b/>
          <w:sz w:val="32"/>
        </w:rPr>
        <w:t>（一）一般公共预算财政拨款支出决算总体情况</w:t>
      </w:r>
    </w:p>
    <w:p w14:paraId="077FB747">
      <w:pPr>
        <w:spacing w:line="580" w:lineRule="exact"/>
        <w:ind w:firstLine="640"/>
        <w:jc w:val="both"/>
      </w:pPr>
      <w:r>
        <w:rPr>
          <w:rFonts w:ascii="仿宋_GB2312" w:hAnsi="仿宋_GB2312" w:eastAsia="仿宋_GB2312"/>
          <w:b/>
          <w:sz w:val="32"/>
        </w:rPr>
        <w:t>2024年度一般公共预算财政拨款支出157.99万元，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增加83.87万元，增长113.15%，主要原因是：本单位为2023年7月成立，上年经费为半年度，本年为全年经费，本年在职人员工资调增，社保、公积金基数调增，人员经费增加。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年初预算数164.37万元，决算数157.99万元，预决算差异率-3.88%，主要原因是：严格落实中央八项规定精神，厉行节约，减少不必要的开支。</w:t>
      </w:r>
    </w:p>
    <w:p w14:paraId="7577FB18">
      <w:pPr>
        <w:spacing w:line="640" w:lineRule="exact"/>
        <w:ind w:firstLine="640"/>
        <w:jc w:val="both"/>
        <w:outlineLvl w:val="3"/>
      </w:pPr>
      <w:r>
        <w:rPr>
          <w:rFonts w:ascii="楷体_GB2312" w:hAnsi="楷体_GB2312" w:eastAsia="楷体_GB2312"/>
          <w:b/>
          <w:sz w:val="32"/>
        </w:rPr>
        <w:t>（二）一般公共预算财政拨款支出决算结构情况</w:t>
      </w:r>
    </w:p>
    <w:p w14:paraId="460AC962">
      <w:pPr>
        <w:spacing w:line="580" w:lineRule="exact"/>
        <w:ind w:firstLine="640"/>
        <w:jc w:val="both"/>
      </w:pPr>
      <w:r>
        <w:rPr>
          <w:rFonts w:ascii="仿宋_GB2312" w:hAnsi="仿宋_GB2312" w:eastAsia="仿宋_GB2312"/>
          <w:b w:val="0"/>
          <w:sz w:val="32"/>
        </w:rPr>
        <w:t>1.一般公共服务支出(类)142.61万元,占90.27%。</w:t>
      </w:r>
    </w:p>
    <w:p w14:paraId="504C3827">
      <w:pPr>
        <w:spacing w:line="580" w:lineRule="exact"/>
        <w:ind w:firstLine="640"/>
        <w:jc w:val="both"/>
      </w:pPr>
      <w:r>
        <w:rPr>
          <w:rFonts w:ascii="仿宋_GB2312" w:hAnsi="仿宋_GB2312" w:eastAsia="仿宋_GB2312"/>
          <w:b w:val="0"/>
          <w:sz w:val="32"/>
        </w:rPr>
        <w:t>2.社会保障和就业支出(类)15.38万元,占9.73%。</w:t>
      </w:r>
    </w:p>
    <w:p w14:paraId="2057A99B">
      <w:pPr>
        <w:spacing w:line="640" w:lineRule="exact"/>
        <w:ind w:firstLine="640"/>
        <w:jc w:val="both"/>
        <w:outlineLvl w:val="3"/>
      </w:pPr>
      <w:r>
        <w:rPr>
          <w:rFonts w:ascii="楷体_GB2312" w:hAnsi="楷体_GB2312" w:eastAsia="楷体_GB2312"/>
          <w:b/>
          <w:sz w:val="32"/>
        </w:rPr>
        <w:t>（三）一般公共预算财政拨款支出决算具体情况</w:t>
      </w:r>
    </w:p>
    <w:p w14:paraId="42B1DB49">
      <w:pPr>
        <w:spacing w:line="580" w:lineRule="exact"/>
        <w:ind w:firstLine="640"/>
        <w:jc w:val="both"/>
      </w:pPr>
      <w:r>
        <w:rPr>
          <w:rFonts w:ascii="仿宋_GB2312" w:hAnsi="仿宋_GB2312" w:eastAsia="仿宋_GB2312"/>
          <w:b w:val="0"/>
          <w:sz w:val="32"/>
        </w:rPr>
        <w:t>1.一般公共服务支出(类)发展与改革事务(款)事业运行(项):支出决算数为0.00万元，比上年决算减少2.30万元，下降100.00%,主要原因是：本年功能科目调整，部分人员住房公积金经费上年在发展与改革事务(款)事业运行(项)科目列支，本年调整到商贸事务(款)事业运行(项)科目列支，导致经费减少。</w:t>
      </w:r>
    </w:p>
    <w:p w14:paraId="57E0EEEF">
      <w:pPr>
        <w:spacing w:line="580" w:lineRule="exact"/>
        <w:ind w:firstLine="640"/>
        <w:jc w:val="both"/>
      </w:pPr>
      <w:r>
        <w:rPr>
          <w:rFonts w:ascii="仿宋_GB2312" w:hAnsi="仿宋_GB2312" w:eastAsia="仿宋_GB2312"/>
          <w:b w:val="0"/>
          <w:sz w:val="32"/>
        </w:rPr>
        <w:t>2.一般公共服务支出(类)商贸事务(款)事业运行(项):支出决算数为142.61万元，比上年决算增加70.79万元，增长98.57%,主要原因是：本单位为2023年7月成立，上年经费为半年度，本年为全年经费，本年在职人员工资调增，人员经费增加；本年功能科目调整，部分人员住房公积金经费上年在发展与改革事务(款)事业运行(项)科目列支，本年调整到商贸事务(款)事业运行(项)科目列支，导致经费增加。</w:t>
      </w:r>
    </w:p>
    <w:p w14:paraId="0A208376">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15.38万元，比上年决算增加15.38万元，增长100.00%,主要原因是：本年功能科目调整，养老保险缴费上年度在主科目列支，本年单独列支，导致经费较上年增加。</w:t>
      </w:r>
    </w:p>
    <w:p w14:paraId="5FB83B43">
      <w:pPr>
        <w:spacing w:line="640" w:lineRule="exact"/>
        <w:ind w:firstLine="640"/>
        <w:jc w:val="both"/>
        <w:outlineLvl w:val="2"/>
      </w:pPr>
      <w:r>
        <w:rPr>
          <w:rFonts w:ascii="黑体" w:hAnsi="黑体" w:eastAsia="黑体"/>
          <w:sz w:val="32"/>
        </w:rPr>
        <w:t>六、一般公共预算财政拨款基本支出决算情况说明</w:t>
      </w:r>
    </w:p>
    <w:p w14:paraId="2C95BF5E">
      <w:pPr>
        <w:spacing w:line="580" w:lineRule="exact"/>
        <w:ind w:firstLine="640"/>
        <w:jc w:val="both"/>
      </w:pPr>
      <w:r>
        <w:rPr>
          <w:rFonts w:ascii="仿宋_GB2312" w:hAnsi="仿宋_GB2312" w:eastAsia="仿宋_GB2312"/>
          <w:b w:val="0"/>
          <w:sz w:val="32"/>
        </w:rPr>
        <w:t>2024年度一般公共预算财政拨款基本支出157.99万元，其中：</w:t>
      </w:r>
      <w:r>
        <w:rPr>
          <w:rFonts w:ascii="仿宋_GB2312" w:hAnsi="仿宋_GB2312" w:eastAsia="仿宋_GB2312"/>
          <w:b/>
          <w:sz w:val="32"/>
        </w:rPr>
        <w:t>人员经费156.93万元，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w:t>
      </w:r>
    </w:p>
    <w:p w14:paraId="18DF4002">
      <w:pPr>
        <w:spacing w:line="580" w:lineRule="exact"/>
        <w:ind w:firstLine="640"/>
        <w:jc w:val="both"/>
      </w:pPr>
      <w:r>
        <w:rPr>
          <w:rFonts w:ascii="仿宋_GB2312" w:hAnsi="仿宋_GB2312" w:eastAsia="仿宋_GB2312"/>
          <w:b/>
          <w:sz w:val="32"/>
        </w:rPr>
        <w:t>公用经费1.06万元，</w:t>
      </w:r>
      <w:r>
        <w:rPr>
          <w:rFonts w:ascii="仿宋_GB2312" w:hAnsi="仿宋_GB2312" w:eastAsia="仿宋_GB2312"/>
          <w:b w:val="0"/>
          <w:sz w:val="32"/>
        </w:rPr>
        <w:t>包括：办公费、邮电费、办公设备购置。</w:t>
      </w:r>
    </w:p>
    <w:p w14:paraId="23C7AF79">
      <w:pPr>
        <w:spacing w:line="640" w:lineRule="exact"/>
        <w:ind w:firstLine="640"/>
        <w:jc w:val="both"/>
        <w:outlineLvl w:val="2"/>
      </w:pPr>
      <w:r>
        <w:rPr>
          <w:rFonts w:ascii="黑体" w:hAnsi="黑体" w:eastAsia="黑体"/>
          <w:sz w:val="32"/>
        </w:rPr>
        <w:t>七、政府性基金预算财政拨款收入支出决算情况说明</w:t>
      </w:r>
    </w:p>
    <w:p w14:paraId="41578BAD">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4C79F51">
      <w:pPr>
        <w:spacing w:line="640" w:lineRule="exact"/>
        <w:ind w:firstLine="640"/>
        <w:jc w:val="both"/>
        <w:outlineLvl w:val="2"/>
      </w:pPr>
      <w:r>
        <w:rPr>
          <w:rFonts w:ascii="黑体" w:hAnsi="黑体" w:eastAsia="黑体"/>
          <w:sz w:val="32"/>
        </w:rPr>
        <w:t>八、国有资本经营预算财政拨款收入支出决算情况说明</w:t>
      </w:r>
    </w:p>
    <w:p w14:paraId="14525B05">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352D31C">
      <w:pPr>
        <w:spacing w:line="640" w:lineRule="exact"/>
        <w:ind w:firstLine="640"/>
        <w:jc w:val="both"/>
        <w:outlineLvl w:val="2"/>
      </w:pPr>
      <w:r>
        <w:rPr>
          <w:rFonts w:ascii="黑体" w:hAnsi="黑体" w:eastAsia="黑体"/>
          <w:sz w:val="32"/>
        </w:rPr>
        <w:t>九、财政拨款“三公”经费支出决算情况说明</w:t>
      </w:r>
    </w:p>
    <w:p w14:paraId="32B38B84">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586FDE36">
      <w:pPr>
        <w:spacing w:line="580" w:lineRule="exact"/>
        <w:ind w:firstLine="640"/>
        <w:jc w:val="both"/>
      </w:pPr>
      <w:r>
        <w:rPr>
          <w:rFonts w:ascii="仿宋_GB2312" w:hAnsi="仿宋_GB2312" w:eastAsia="仿宋_GB2312"/>
          <w:b/>
          <w:sz w:val="32"/>
        </w:rPr>
        <w:t>具体情况如下：</w:t>
      </w:r>
    </w:p>
    <w:p w14:paraId="5207E7F0">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352961D">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6B3DA45C">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56563372">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146CF0C0">
      <w:pPr>
        <w:spacing w:line="640" w:lineRule="exact"/>
        <w:ind w:firstLine="640"/>
        <w:jc w:val="both"/>
        <w:outlineLvl w:val="2"/>
      </w:pPr>
      <w:r>
        <w:rPr>
          <w:rFonts w:ascii="黑体" w:hAnsi="黑体" w:eastAsia="黑体"/>
          <w:sz w:val="32"/>
        </w:rPr>
        <w:t>十、其他重要事项的情况说明</w:t>
      </w:r>
    </w:p>
    <w:p w14:paraId="5D3DC980">
      <w:pPr>
        <w:spacing w:line="640" w:lineRule="exact"/>
        <w:ind w:firstLine="640"/>
        <w:jc w:val="both"/>
        <w:outlineLvl w:val="3"/>
      </w:pPr>
      <w:r>
        <w:rPr>
          <w:rFonts w:ascii="楷体_GB2312" w:hAnsi="楷体_GB2312" w:eastAsia="楷体_GB2312"/>
          <w:b/>
          <w:sz w:val="32"/>
        </w:rPr>
        <w:t>（一）机关运行经费及公用经费支出情况</w:t>
      </w:r>
    </w:p>
    <w:p w14:paraId="1DFF4D07">
      <w:pPr>
        <w:spacing w:line="580" w:lineRule="exact"/>
        <w:ind w:firstLine="640"/>
        <w:jc w:val="both"/>
      </w:pPr>
      <w:r>
        <w:rPr>
          <w:rFonts w:ascii="仿宋_GB2312" w:hAnsi="仿宋_GB2312" w:eastAsia="仿宋_GB2312"/>
          <w:b w:val="0"/>
          <w:sz w:val="32"/>
        </w:rPr>
        <w:t>2024年度乌鲁木齐市水磨沟区招商服务中心（中小企业服务中心）（事业单位）公用经费支出1.06万元，比上年减少0.06万元，下降5.36%，主要原因是：严控经费支出，厉行节约，减少其他交通费用。</w:t>
      </w:r>
    </w:p>
    <w:p w14:paraId="2985FFE0">
      <w:pPr>
        <w:spacing w:line="640" w:lineRule="exact"/>
        <w:ind w:firstLine="640"/>
        <w:jc w:val="both"/>
        <w:outlineLvl w:val="3"/>
      </w:pPr>
      <w:r>
        <w:rPr>
          <w:rFonts w:ascii="楷体_GB2312" w:hAnsi="楷体_GB2312" w:eastAsia="楷体_GB2312"/>
          <w:b/>
          <w:sz w:val="32"/>
        </w:rPr>
        <w:t>（二）政府采购情况</w:t>
      </w:r>
    </w:p>
    <w:p w14:paraId="19F28172">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795883E8">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64F73AF2">
      <w:pPr>
        <w:spacing w:line="640" w:lineRule="exact"/>
        <w:ind w:firstLine="640"/>
        <w:jc w:val="both"/>
        <w:outlineLvl w:val="3"/>
      </w:pPr>
      <w:r>
        <w:rPr>
          <w:rFonts w:ascii="楷体_GB2312" w:hAnsi="楷体_GB2312" w:eastAsia="楷体_GB2312"/>
          <w:b/>
          <w:sz w:val="32"/>
        </w:rPr>
        <w:t>（三）国有资产占用情况说明</w:t>
      </w:r>
    </w:p>
    <w:p w14:paraId="57738E83">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19C6A917">
      <w:pPr>
        <w:spacing w:line="640" w:lineRule="exact"/>
        <w:ind w:firstLine="640"/>
        <w:jc w:val="both"/>
        <w:outlineLvl w:val="2"/>
      </w:pPr>
      <w:r>
        <w:rPr>
          <w:rFonts w:ascii="黑体" w:hAnsi="黑体" w:eastAsia="黑体"/>
          <w:sz w:val="32"/>
        </w:rPr>
        <w:t>十一、预算绩效的情况说明</w:t>
      </w:r>
    </w:p>
    <w:p w14:paraId="36852120">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160.30万元，实际执行总额157.99万元；预算绩效评价项目0个，全年预算数0.00万元，全年执行数0.00万元。预算绩效管理取得的成效：一是确保资金的高效使用，切实发挥财政资金使用</w:t>
      </w:r>
      <w:r>
        <w:rPr>
          <w:rFonts w:hint="eastAsia" w:ascii="仿宋_GB2312" w:hAnsi="仿宋_GB2312" w:eastAsia="仿宋_GB2312"/>
          <w:b w:val="0"/>
          <w:sz w:val="32"/>
          <w:lang w:eastAsia="zh-CN"/>
        </w:rPr>
        <w:t>作用</w:t>
      </w:r>
      <w:r>
        <w:rPr>
          <w:rFonts w:ascii="仿宋_GB2312" w:hAnsi="仿宋_GB2312" w:eastAsia="仿宋_GB2312"/>
          <w:b w:val="0"/>
          <w:sz w:val="32"/>
        </w:rPr>
        <w:t>；二是严格按照工作职责和相关文件依据，确保专款专用；三是严格控制资金的流出方向，确保资金的合规性。发现的问题及原因：一是部门整体绩效指标应该是反映职责履行的核心指标，而不是反映具体工作内容或产出的指标。应根据部门“三定”方案确定的主要职能，参考事业发展规划的相关核心指标，综合考核要求等，确定部门履职绩效指标；二是预算编制科学性、预算执行进度和效率有待进一步加强。下一步改进措施：一是加强学习，进一步明确如何参照考核体系，科学合理设定绩效目标，充分发挥预算绩效管理工作效用。二是财务上会计核算要更加详细，为本单位各项工作的开展、总结、评估提供有效数据资料支撑,为各项业务工作更好</w:t>
      </w:r>
      <w:r>
        <w:rPr>
          <w:rFonts w:hint="eastAsia" w:ascii="仿宋_GB2312" w:hAnsi="仿宋_GB2312" w:eastAsia="仿宋_GB2312"/>
          <w:b w:val="0"/>
          <w:sz w:val="32"/>
          <w:lang w:eastAsia="zh-CN"/>
        </w:rPr>
        <w:t>地</w:t>
      </w:r>
      <w:r>
        <w:rPr>
          <w:rFonts w:ascii="仿宋_GB2312" w:hAnsi="仿宋_GB2312" w:eastAsia="仿宋_GB2312"/>
          <w:b w:val="0"/>
          <w:sz w:val="32"/>
        </w:rPr>
        <w:t>开展提供帮助。具体附整体支出绩效自评表。</w:t>
      </w:r>
    </w:p>
    <w:p w14:paraId="68CBFBCE">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128F9C76">
        <w:tblPrEx>
          <w:tblCellMar>
            <w:top w:w="0" w:type="dxa"/>
            <w:left w:w="108" w:type="dxa"/>
            <w:bottom w:w="0" w:type="dxa"/>
            <w:right w:w="108" w:type="dxa"/>
          </w:tblCellMar>
        </w:tblPrEx>
        <w:tc>
          <w:tcPr>
            <w:tcW w:w="8840" w:type="dxa"/>
            <w:gridSpan w:val="8"/>
            <w:vAlign w:val="center"/>
          </w:tcPr>
          <w:p w14:paraId="4A98D915">
            <w:pPr>
              <w:jc w:val="center"/>
            </w:pPr>
            <w:r>
              <w:rPr>
                <w:rFonts w:ascii="宋体" w:hAnsi="宋体" w:eastAsia="宋体"/>
                <w:sz w:val="24"/>
              </w:rPr>
              <w:t>单位整体支出绩效自评表</w:t>
            </w:r>
          </w:p>
        </w:tc>
      </w:tr>
      <w:tr w14:paraId="33EF9618">
        <w:tblPrEx>
          <w:tblCellMar>
            <w:top w:w="0" w:type="dxa"/>
            <w:left w:w="108" w:type="dxa"/>
            <w:bottom w:w="0" w:type="dxa"/>
            <w:right w:w="108" w:type="dxa"/>
          </w:tblCellMar>
        </w:tblPrEx>
        <w:tc>
          <w:tcPr>
            <w:tcW w:w="8840" w:type="dxa"/>
            <w:gridSpan w:val="8"/>
            <w:vAlign w:val="center"/>
          </w:tcPr>
          <w:p w14:paraId="1C66A327">
            <w:pPr>
              <w:jc w:val="center"/>
            </w:pPr>
            <w:r>
              <w:rPr>
                <w:rFonts w:ascii="宋体" w:hAnsi="宋体" w:eastAsia="宋体"/>
                <w:sz w:val="24"/>
              </w:rPr>
              <w:t>（2024年度）</w:t>
            </w:r>
          </w:p>
        </w:tc>
      </w:tr>
      <w:tr w14:paraId="464710C4">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A01B17">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57CF73">
            <w:pPr>
              <w:jc w:val="center"/>
            </w:pPr>
            <w:r>
              <w:rPr>
                <w:rFonts w:ascii="宋体" w:hAnsi="宋体" w:eastAsia="宋体"/>
                <w:sz w:val="16"/>
              </w:rPr>
              <w:t>乌鲁木齐市水磨沟区招商服务中心（中小企业服务中心）</w:t>
            </w:r>
          </w:p>
        </w:tc>
      </w:tr>
      <w:tr w14:paraId="5B47361B">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F9C2E8">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4D7477">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4FBA96">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9028C7">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9BBB80">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A35293">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D0BB80">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8895C0">
            <w:pPr>
              <w:jc w:val="center"/>
            </w:pPr>
            <w:r>
              <w:rPr>
                <w:rFonts w:ascii="宋体" w:hAnsi="宋体" w:eastAsia="宋体"/>
                <w:sz w:val="16"/>
              </w:rPr>
              <w:t>得分</w:t>
            </w:r>
          </w:p>
        </w:tc>
      </w:tr>
      <w:tr w14:paraId="396876E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66F8C4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A19CC4">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AA9B8D">
            <w:pPr>
              <w:jc w:val="center"/>
            </w:pPr>
            <w:r>
              <w:rPr>
                <w:rFonts w:ascii="宋体" w:hAnsi="宋体" w:eastAsia="宋体"/>
                <w:sz w:val="16"/>
              </w:rPr>
              <w:t>164.37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7EFA7E">
            <w:pPr>
              <w:jc w:val="center"/>
            </w:pPr>
            <w:r>
              <w:rPr>
                <w:rFonts w:ascii="宋体" w:hAnsi="宋体" w:eastAsia="宋体"/>
                <w:sz w:val="16"/>
              </w:rPr>
              <w:t>160.30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F43BBF">
            <w:pPr>
              <w:jc w:val="center"/>
            </w:pPr>
            <w:r>
              <w:rPr>
                <w:rFonts w:ascii="宋体" w:hAnsi="宋体" w:eastAsia="宋体"/>
                <w:sz w:val="16"/>
              </w:rPr>
              <w:t>157.99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DCA348">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F62480">
            <w:pPr>
              <w:jc w:val="center"/>
            </w:pPr>
            <w:r>
              <w:rPr>
                <w:rFonts w:ascii="宋体" w:hAnsi="宋体" w:eastAsia="宋体"/>
                <w:sz w:val="16"/>
              </w:rPr>
              <w:t>98.56%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3FD562">
            <w:pPr>
              <w:jc w:val="center"/>
              <w:rPr>
                <w:rFonts w:hint="eastAsia" w:eastAsia="宋体"/>
                <w:lang w:val="en-US" w:eastAsia="zh-CN"/>
              </w:rPr>
            </w:pPr>
            <w:r>
              <w:rPr>
                <w:rFonts w:ascii="宋体" w:hAnsi="宋体" w:eastAsia="宋体"/>
                <w:sz w:val="16"/>
              </w:rPr>
              <w:t>9.8</w:t>
            </w:r>
            <w:r>
              <w:rPr>
                <w:rFonts w:hint="eastAsia" w:ascii="宋体" w:hAnsi="宋体"/>
                <w:sz w:val="16"/>
                <w:lang w:val="en-US" w:eastAsia="zh-CN"/>
              </w:rPr>
              <w:t>6</w:t>
            </w:r>
          </w:p>
        </w:tc>
      </w:tr>
      <w:tr w14:paraId="7290205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5384DB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F2064A">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9481A8">
            <w:pPr>
              <w:jc w:val="center"/>
            </w:pPr>
            <w:r>
              <w:rPr>
                <w:rFonts w:ascii="宋体" w:hAnsi="宋体" w:eastAsia="宋体"/>
                <w:sz w:val="16"/>
              </w:rPr>
              <w:t>2.08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9F9AA5">
            <w:pPr>
              <w:jc w:val="center"/>
            </w:pPr>
            <w:r>
              <w:rPr>
                <w:rFonts w:ascii="宋体" w:hAnsi="宋体" w:eastAsia="宋体"/>
                <w:sz w:val="16"/>
              </w:rPr>
              <w:t>2.08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30E00B">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9161D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7C0C7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B7389C">
            <w:pPr>
              <w:jc w:val="center"/>
            </w:pPr>
            <w:r>
              <w:rPr>
                <w:rFonts w:ascii="宋体" w:hAnsi="宋体" w:eastAsia="宋体"/>
                <w:sz w:val="16"/>
              </w:rPr>
              <w:t>-</w:t>
            </w:r>
          </w:p>
        </w:tc>
      </w:tr>
      <w:tr w14:paraId="4A6FADF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A1FDA6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FF0B67">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9D6D02">
            <w:pPr>
              <w:jc w:val="center"/>
            </w:pPr>
            <w:r>
              <w:rPr>
                <w:rFonts w:ascii="宋体" w:hAnsi="宋体" w:eastAsia="宋体"/>
                <w:sz w:val="16"/>
              </w:rPr>
              <w:t>162.29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47D7E9">
            <w:pPr>
              <w:jc w:val="center"/>
            </w:pPr>
            <w:r>
              <w:rPr>
                <w:rFonts w:ascii="宋体" w:hAnsi="宋体" w:eastAsia="宋体"/>
                <w:sz w:val="16"/>
              </w:rPr>
              <w:t>158.22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3D6F92">
            <w:pPr>
              <w:jc w:val="center"/>
            </w:pPr>
            <w:r>
              <w:rPr>
                <w:rFonts w:ascii="宋体" w:hAnsi="宋体" w:eastAsia="宋体"/>
                <w:sz w:val="16"/>
              </w:rPr>
              <w:t>157.99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DCA962">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E274B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12BACE">
            <w:pPr>
              <w:jc w:val="center"/>
            </w:pPr>
            <w:r>
              <w:rPr>
                <w:rFonts w:ascii="宋体" w:hAnsi="宋体" w:eastAsia="宋体"/>
                <w:sz w:val="16"/>
              </w:rPr>
              <w:t>-</w:t>
            </w:r>
          </w:p>
        </w:tc>
      </w:tr>
      <w:tr w14:paraId="1C11A39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D61B8C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2720CA">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CEC7C3">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2AED33">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C4F2DE">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F2349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63863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E78FD4">
            <w:pPr>
              <w:jc w:val="center"/>
            </w:pPr>
            <w:r>
              <w:rPr>
                <w:rFonts w:ascii="宋体" w:hAnsi="宋体" w:eastAsia="宋体"/>
                <w:sz w:val="16"/>
              </w:rPr>
              <w:t>-</w:t>
            </w:r>
          </w:p>
        </w:tc>
      </w:tr>
      <w:tr w14:paraId="688ED39B">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7E0369">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81C7B25">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A0B2360">
            <w:pPr>
              <w:jc w:val="center"/>
            </w:pPr>
            <w:r>
              <w:rPr>
                <w:rFonts w:ascii="宋体" w:hAnsi="宋体" w:eastAsia="宋体"/>
                <w:sz w:val="16"/>
              </w:rPr>
              <w:t>实际完成情况</w:t>
            </w:r>
          </w:p>
        </w:tc>
      </w:tr>
      <w:tr w14:paraId="1203C72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A1A7E2F"/>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E6B9666">
            <w:pPr>
              <w:jc w:val="both"/>
            </w:pPr>
            <w:r>
              <w:rPr>
                <w:rFonts w:ascii="宋体" w:hAnsi="宋体" w:eastAsia="宋体"/>
                <w:sz w:val="16"/>
              </w:rPr>
              <w:t>按照2024年区外到位资金同比增长10%的目标，预计乌鲁木齐市招商引资领导小组下达水磨沟区2024年区外到位资金目标任务90亿元。围绕区外到位资金目标任务，水磨沟区将按照“一廊引领，五区协同”城市空间结构，从会展片区（现代服务业集聚区）、（二）老城片区（城市更新样板区）、（三）八道湾片区（新旧动能转换区）、（四）河马泉大学城片区（创新创业引领区）、（五）东三村片区（乡村振兴示范区）五个方面做好招商引资工作。</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9A6FFCE">
            <w:pPr>
              <w:jc w:val="both"/>
            </w:pPr>
            <w:r>
              <w:rPr>
                <w:rFonts w:ascii="宋体" w:hAnsi="宋体" w:eastAsia="宋体"/>
                <w:sz w:val="16"/>
              </w:rPr>
              <w:t>2024年我部门全年预算数为160.26万元，其中:上级安排2.08万元,本级安排158.22万元，其他资金0万元。全年实际支出资金157.99万元，预算执行率为98.58%。</w:t>
            </w:r>
          </w:p>
        </w:tc>
      </w:tr>
      <w:tr w14:paraId="2B2DAF55">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1F91E5">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A68AB8">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D6C407">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2CA2DD">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AEF246">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7101A2">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BDA9F9">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067725">
            <w:pPr>
              <w:jc w:val="center"/>
            </w:pPr>
            <w:r>
              <w:rPr>
                <w:rFonts w:ascii="宋体" w:hAnsi="宋体" w:eastAsia="宋体"/>
                <w:sz w:val="16"/>
              </w:rPr>
              <w:t>得分</w:t>
            </w:r>
          </w:p>
        </w:tc>
      </w:tr>
      <w:tr w14:paraId="79FEA74E">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DBE2FC">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A8F8B0">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537EFB">
            <w:pPr>
              <w:jc w:val="center"/>
            </w:pPr>
            <w:r>
              <w:rPr>
                <w:rFonts w:ascii="宋体" w:hAnsi="宋体" w:eastAsia="宋体"/>
                <w:sz w:val="16"/>
              </w:rPr>
              <w:t>全年开展招商推介会频次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9297B6">
            <w:pPr>
              <w:jc w:val="center"/>
            </w:pPr>
            <w:r>
              <w:rPr>
                <w:rFonts w:ascii="宋体" w:hAnsi="宋体" w:eastAsia="宋体"/>
                <w:sz w:val="16"/>
              </w:rPr>
              <w:t>&gt;=2次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6B7873">
            <w:pPr>
              <w:jc w:val="center"/>
            </w:pPr>
            <w:r>
              <w:rPr>
                <w:rFonts w:ascii="宋体" w:hAnsi="宋体" w:eastAsia="宋体"/>
                <w:sz w:val="16"/>
              </w:rPr>
              <w:t>2024年招商服务中心工作计划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0731D4">
            <w:pPr>
              <w:jc w:val="center"/>
            </w:pPr>
            <w:r>
              <w:rPr>
                <w:rFonts w:ascii="宋体" w:hAnsi="宋体" w:eastAsia="宋体"/>
                <w:sz w:val="16"/>
              </w:rPr>
              <w:t>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799FC7">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14A73D">
            <w:pPr>
              <w:jc w:val="center"/>
            </w:pPr>
            <w:r>
              <w:rPr>
                <w:rFonts w:ascii="宋体" w:hAnsi="宋体" w:eastAsia="宋体"/>
                <w:sz w:val="16"/>
              </w:rPr>
              <w:t>30</w:t>
            </w:r>
          </w:p>
        </w:tc>
      </w:tr>
      <w:tr w14:paraId="55301BF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5B7F795"/>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E6B674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F5EBED">
            <w:pPr>
              <w:jc w:val="center"/>
            </w:pPr>
            <w:r>
              <w:rPr>
                <w:rFonts w:ascii="宋体" w:hAnsi="宋体" w:eastAsia="宋体"/>
                <w:sz w:val="16"/>
              </w:rPr>
              <w:t>招商引资区外到位数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7C1E34">
            <w:pPr>
              <w:jc w:val="center"/>
            </w:pPr>
            <w:r>
              <w:rPr>
                <w:rFonts w:ascii="宋体" w:hAnsi="宋体" w:eastAsia="宋体"/>
                <w:sz w:val="16"/>
              </w:rPr>
              <w:t>=90亿</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27D84F">
            <w:pPr>
              <w:jc w:val="center"/>
            </w:pPr>
            <w:r>
              <w:rPr>
                <w:rFonts w:ascii="宋体" w:hAnsi="宋体" w:eastAsia="宋体"/>
                <w:sz w:val="16"/>
              </w:rPr>
              <w:t>2024年招商服务中心工作计划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A6392D">
            <w:pPr>
              <w:jc w:val="center"/>
            </w:pPr>
            <w:r>
              <w:rPr>
                <w:rFonts w:ascii="宋体" w:hAnsi="宋体" w:eastAsia="宋体"/>
                <w:sz w:val="16"/>
              </w:rPr>
              <w: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311C2C">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DCE6C1">
            <w:pPr>
              <w:jc w:val="center"/>
            </w:pPr>
            <w:r>
              <w:rPr>
                <w:rFonts w:ascii="宋体" w:hAnsi="宋体" w:eastAsia="宋体"/>
                <w:sz w:val="16"/>
              </w:rPr>
              <w:t>30</w:t>
            </w:r>
          </w:p>
        </w:tc>
      </w:tr>
      <w:tr w14:paraId="206E7D7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EAB8B17"/>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ADD660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73E4F9">
            <w:pPr>
              <w:jc w:val="center"/>
            </w:pPr>
            <w:r>
              <w:rPr>
                <w:rFonts w:ascii="宋体" w:hAnsi="宋体" w:eastAsia="宋体"/>
                <w:sz w:val="16"/>
              </w:rPr>
              <w:t>开展招商活动</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095862">
            <w:pPr>
              <w:jc w:val="center"/>
            </w:pPr>
            <w:r>
              <w:rPr>
                <w:rFonts w:ascii="宋体" w:hAnsi="宋体" w:eastAsia="宋体"/>
                <w:sz w:val="16"/>
              </w:rPr>
              <w:t>&gt;=2次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89DEAE">
            <w:pPr>
              <w:jc w:val="center"/>
            </w:pPr>
            <w:r>
              <w:rPr>
                <w:rFonts w:ascii="宋体" w:hAnsi="宋体" w:eastAsia="宋体"/>
                <w:sz w:val="16"/>
              </w:rPr>
              <w:t>2024年招商服务中心工作计划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0E418E">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4DEDEE">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8792D4">
            <w:pPr>
              <w:jc w:val="center"/>
            </w:pPr>
            <w:r>
              <w:rPr>
                <w:rFonts w:ascii="宋体" w:hAnsi="宋体" w:eastAsia="宋体"/>
                <w:sz w:val="16"/>
              </w:rPr>
              <w:t>30</w:t>
            </w:r>
          </w:p>
        </w:tc>
      </w:tr>
    </w:tbl>
    <w:p w14:paraId="08A6B994">
      <w:r>
        <w:br w:type="page"/>
      </w:r>
    </w:p>
    <w:p w14:paraId="5952C775">
      <w:pPr>
        <w:spacing w:line="640" w:lineRule="exact"/>
        <w:ind w:firstLine="640"/>
        <w:jc w:val="both"/>
        <w:outlineLvl w:val="2"/>
      </w:pPr>
      <w:r>
        <w:rPr>
          <w:rFonts w:ascii="黑体" w:hAnsi="黑体" w:eastAsia="黑体"/>
          <w:sz w:val="32"/>
        </w:rPr>
        <w:t>十二、其他需说明的事项</w:t>
      </w:r>
    </w:p>
    <w:p w14:paraId="5EAF6A2F">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1E3D57C8">
      <w:r>
        <w:br w:type="page"/>
      </w:r>
    </w:p>
    <w:p w14:paraId="66AF60AA">
      <w:pPr>
        <w:spacing w:line="240" w:lineRule="auto"/>
        <w:jc w:val="center"/>
        <w:outlineLvl w:val="1"/>
      </w:pPr>
      <w:r>
        <w:rPr>
          <w:rFonts w:ascii="黑体" w:hAnsi="黑体" w:eastAsia="黑体"/>
          <w:sz w:val="32"/>
        </w:rPr>
        <w:t>第三部分 专业名词解释</w:t>
      </w:r>
    </w:p>
    <w:p w14:paraId="300F31E2">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5AAB1B3">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420485D">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8F8D50F">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D757611">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50B9382">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0F43E0F">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D5B5357">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827847B">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2634E4E">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F0D2340">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FF9F85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BA9F503">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C9EABB2">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E2B2419">
      <w:r>
        <w:br w:type="page"/>
      </w:r>
    </w:p>
    <w:p w14:paraId="0469D51D">
      <w:pPr>
        <w:spacing w:line="240" w:lineRule="auto"/>
        <w:jc w:val="center"/>
        <w:outlineLvl w:val="1"/>
      </w:pPr>
      <w:r>
        <w:rPr>
          <w:rFonts w:ascii="黑体" w:hAnsi="黑体" w:eastAsia="黑体"/>
          <w:sz w:val="32"/>
        </w:rPr>
        <w:t>第四部分 部门决算报表（见附表）</w:t>
      </w:r>
    </w:p>
    <w:p w14:paraId="3804514A">
      <w:pPr>
        <w:spacing w:line="240" w:lineRule="auto"/>
        <w:ind w:firstLine="640"/>
        <w:jc w:val="both"/>
      </w:pPr>
      <w:r>
        <w:rPr>
          <w:rFonts w:ascii="仿宋_GB2312" w:hAnsi="仿宋_GB2312" w:eastAsia="仿宋_GB2312"/>
          <w:b w:val="0"/>
          <w:sz w:val="32"/>
        </w:rPr>
        <w:t>一、《收入支出决算总表》</w:t>
      </w:r>
    </w:p>
    <w:p w14:paraId="54B436B5">
      <w:pPr>
        <w:spacing w:line="240" w:lineRule="auto"/>
        <w:ind w:firstLine="640"/>
        <w:jc w:val="both"/>
      </w:pPr>
      <w:r>
        <w:rPr>
          <w:rFonts w:ascii="仿宋_GB2312" w:hAnsi="仿宋_GB2312" w:eastAsia="仿宋_GB2312"/>
          <w:b w:val="0"/>
          <w:sz w:val="32"/>
        </w:rPr>
        <w:t>二、《收入决算表》</w:t>
      </w:r>
    </w:p>
    <w:p w14:paraId="3BF59253">
      <w:pPr>
        <w:spacing w:line="240" w:lineRule="auto"/>
        <w:ind w:firstLine="640"/>
        <w:jc w:val="both"/>
      </w:pPr>
      <w:r>
        <w:rPr>
          <w:rFonts w:ascii="仿宋_GB2312" w:hAnsi="仿宋_GB2312" w:eastAsia="仿宋_GB2312"/>
          <w:b w:val="0"/>
          <w:sz w:val="32"/>
        </w:rPr>
        <w:t>三、《支出决算表》</w:t>
      </w:r>
    </w:p>
    <w:p w14:paraId="1BC423A9">
      <w:pPr>
        <w:spacing w:line="240" w:lineRule="auto"/>
        <w:ind w:firstLine="640"/>
        <w:jc w:val="both"/>
      </w:pPr>
      <w:r>
        <w:rPr>
          <w:rFonts w:ascii="仿宋_GB2312" w:hAnsi="仿宋_GB2312" w:eastAsia="仿宋_GB2312"/>
          <w:b w:val="0"/>
          <w:sz w:val="32"/>
        </w:rPr>
        <w:t>四、《财政拨款收入支出决算总表》</w:t>
      </w:r>
    </w:p>
    <w:p w14:paraId="7278E3C0">
      <w:pPr>
        <w:spacing w:line="240" w:lineRule="auto"/>
        <w:ind w:firstLine="640"/>
        <w:jc w:val="both"/>
      </w:pPr>
      <w:r>
        <w:rPr>
          <w:rFonts w:ascii="仿宋_GB2312" w:hAnsi="仿宋_GB2312" w:eastAsia="仿宋_GB2312"/>
          <w:b w:val="0"/>
          <w:sz w:val="32"/>
        </w:rPr>
        <w:t>五、《一般公共预算财政拨款支出决算表》</w:t>
      </w:r>
    </w:p>
    <w:p w14:paraId="134CC78F">
      <w:pPr>
        <w:spacing w:line="240" w:lineRule="auto"/>
        <w:ind w:firstLine="640"/>
        <w:jc w:val="both"/>
      </w:pPr>
      <w:r>
        <w:rPr>
          <w:rFonts w:ascii="仿宋_GB2312" w:hAnsi="仿宋_GB2312" w:eastAsia="仿宋_GB2312"/>
          <w:b w:val="0"/>
          <w:sz w:val="32"/>
        </w:rPr>
        <w:t>六、《一般公共预算财政拨款基本支出决算表》</w:t>
      </w:r>
    </w:p>
    <w:p w14:paraId="62EB5368">
      <w:pPr>
        <w:spacing w:line="240" w:lineRule="auto"/>
        <w:ind w:firstLine="640"/>
        <w:jc w:val="both"/>
      </w:pPr>
      <w:r>
        <w:rPr>
          <w:rFonts w:ascii="仿宋_GB2312" w:hAnsi="仿宋_GB2312" w:eastAsia="仿宋_GB2312"/>
          <w:b w:val="0"/>
          <w:sz w:val="32"/>
        </w:rPr>
        <w:t>七、《政府性基金预算财政拨款收入支出决算表》</w:t>
      </w:r>
    </w:p>
    <w:p w14:paraId="31C9C8BF">
      <w:pPr>
        <w:spacing w:line="240" w:lineRule="auto"/>
        <w:ind w:firstLine="640"/>
        <w:jc w:val="both"/>
      </w:pPr>
      <w:r>
        <w:rPr>
          <w:rFonts w:ascii="仿宋_GB2312" w:hAnsi="仿宋_GB2312" w:eastAsia="仿宋_GB2312"/>
          <w:b w:val="0"/>
          <w:sz w:val="32"/>
        </w:rPr>
        <w:t>八、《国有资本经营预算财政拨款收入支出决算表》</w:t>
      </w:r>
    </w:p>
    <w:p w14:paraId="6607D7E1">
      <w:pPr>
        <w:spacing w:line="240" w:lineRule="auto"/>
        <w:ind w:firstLine="640"/>
        <w:jc w:val="both"/>
      </w:pPr>
      <w:r>
        <w:rPr>
          <w:rFonts w:ascii="仿宋_GB2312" w:hAnsi="仿宋_GB2312" w:eastAsia="仿宋_GB2312"/>
          <w:b w:val="0"/>
          <w:sz w:val="32"/>
        </w:rPr>
        <w:t>九、《财政拨款“三公”经费支出决算表》</w:t>
      </w:r>
    </w:p>
    <w:p w14:paraId="5B70EEFA">
      <w:pPr>
        <w:spacing w:line="240" w:lineRule="auto"/>
        <w:ind w:firstLine="640"/>
        <w:jc w:val="both"/>
      </w:pPr>
    </w:p>
    <w:p w14:paraId="4FA18013">
      <w:pPr>
        <w:spacing w:line="240" w:lineRule="auto"/>
        <w:ind w:firstLine="640"/>
        <w:jc w:val="both"/>
      </w:pPr>
    </w:p>
    <w:p w14:paraId="2552F810">
      <w:pPr>
        <w:spacing w:line="240" w:lineRule="auto"/>
        <w:ind w:firstLine="640"/>
        <w:jc w:val="both"/>
      </w:pPr>
    </w:p>
    <w:p w14:paraId="7624827A">
      <w:pPr>
        <w:spacing w:line="240" w:lineRule="auto"/>
        <w:ind w:firstLine="640"/>
        <w:jc w:val="both"/>
      </w:pPr>
    </w:p>
    <w:p w14:paraId="7FD50618">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5E3E25"/>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9024620"/>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34f244ad-c910-4d7f-9adb-a55a203c9c6a</errorID>
      <errorWord>中央</errorWord>
      <group>L1_Sensitive</group>
      <groupName>敏感问题</groupName>
      <ability>L2_UserSensitive</ability>
      <abilityName>自定义敏感词</abilityName>
      <candidateList/>
      <explain>来自自定义敏感词库。</explain>
      <paraID>54AD3D7F</paraID>
      <start>159</start>
      <end>161</end>
      <status>unmodified</status>
      <modifiedWord/>
      <trackRevisions>false</trackRevisions>
    </reviewItem>
    <reviewItem>
      <errorID>1fc652bc-faa3-4125-9dbe-39744fd8da00</errorID>
      <errorWord>中央</errorWord>
      <group>L1_Sensitive</group>
      <groupName>敏感问题</groupName>
      <ability>L2_UserSensitive</ability>
      <abilityName>自定义敏感词</abilityName>
      <candidateList/>
      <explain>来自自定义敏感词库。</explain>
      <paraID> 77FB747</paraID>
      <start>192</start>
      <end>194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0a080d-7a2d-46ea-89c3-7a61b8b3afbf}">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4254</Words>
  <Characters>4833</Characters>
  <Lines>0</Lines>
  <Paragraphs>0</Paragraphs>
  <TotalTime>1</TotalTime>
  <ScaleCrop>false</ScaleCrop>
  <LinksUpToDate>false</LinksUpToDate>
  <CharactersWithSpaces>4841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2025-11-05T14:24:21Z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