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乌鲁木齐市第六十中学2024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757CCA1">
      <w:r>
        <w:br w:type="page"/>
      </w:r>
    </w:p>
    <w:p w14:paraId="209DC8A3">
      <w:pPr>
        <w:spacing w:line="640" w:lineRule="exact"/>
        <w:jc w:val="center"/>
        <w:outlineLvl w:val="1"/>
      </w:pPr>
      <w:r>
        <w:rPr>
          <w:rFonts w:ascii="黑体" w:hAnsi="黑体" w:eastAsia="黑体"/>
          <w:sz w:val="32"/>
        </w:rPr>
        <w:t>第一部分 单位概况</w:t>
      </w:r>
    </w:p>
    <w:p w14:paraId="4761D95D">
      <w:pPr>
        <w:spacing w:line="640" w:lineRule="exact"/>
        <w:ind w:firstLine="640"/>
        <w:jc w:val="both"/>
        <w:outlineLvl w:val="2"/>
      </w:pPr>
      <w:r>
        <w:rPr>
          <w:rFonts w:ascii="黑体" w:hAnsi="黑体" w:eastAsia="黑体"/>
          <w:sz w:val="32"/>
        </w:rPr>
        <w:t>一、主要职能</w:t>
      </w:r>
    </w:p>
    <w:p w14:paraId="3DC3B433">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实施小学，初中义务教育，促进基础教育发展，是一所九年一贯制学校。</w:t>
      </w:r>
    </w:p>
    <w:p w14:paraId="480504A5">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我校正确贯彻党的教育方针，执行国家教育教学标准，依据《中华人民共和国教育法》和《中华人民共和国义务教育法》开展中小学学历教育，立德树人，全面推进德智体美劳教育，积极培育社会主义建设者和接班人。</w:t>
      </w:r>
    </w:p>
    <w:p w14:paraId="4C30B62D">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我校研究拟定学校发展规划和年度计划，组织实施教育体制和办学体制改革；建立健全各项规章制度和岗位责任制；管理和指导学校基础教育工作，确保普及义务教育工作成果，坚持教书育人，服务育人，环境育人方针；负责和指导学校教职工的思想政治工作，规划学校品德教育，体育卫生教育，艺术教育和国防教育工作。管理学校教育经费，执行财务管理制度；负责做好社会治安综合治理及安全保卫工作，保证师生的人身安全。</w:t>
      </w:r>
    </w:p>
    <w:p w14:paraId="382F6D8B">
      <w:pPr>
        <w:spacing w:line="640" w:lineRule="exact"/>
        <w:ind w:firstLine="640"/>
        <w:jc w:val="both"/>
        <w:outlineLvl w:val="2"/>
      </w:pPr>
      <w:r>
        <w:rPr>
          <w:rFonts w:ascii="黑体" w:hAnsi="黑体" w:eastAsia="黑体"/>
          <w:sz w:val="32"/>
        </w:rPr>
        <w:t>二、机构设置及人员情况</w:t>
      </w:r>
    </w:p>
    <w:p w14:paraId="280227F1">
      <w:pPr>
        <w:spacing w:line="580" w:lineRule="exact"/>
        <w:ind w:firstLine="640"/>
        <w:jc w:val="both"/>
      </w:pPr>
      <w:r>
        <w:rPr>
          <w:rFonts w:ascii="仿宋_GB2312" w:hAnsi="仿宋_GB2312" w:eastAsia="仿宋_GB2312"/>
          <w:sz w:val="32"/>
        </w:rPr>
        <w:t>乌鲁木齐市第六十中学2024年度，实有人数240人，其中：在职人员134人，增加2人；离休人员0人，增加0人；退休人员106人,增加0人。</w:t>
      </w:r>
    </w:p>
    <w:p w14:paraId="3FAD7965">
      <w:pPr>
        <w:spacing w:line="580" w:lineRule="exact"/>
        <w:ind w:firstLine="640"/>
        <w:jc w:val="both"/>
      </w:pPr>
      <w:r>
        <w:rPr>
          <w:rFonts w:ascii="仿宋_GB2312" w:hAnsi="仿宋_GB2312" w:eastAsia="仿宋_GB2312"/>
          <w:sz w:val="32"/>
        </w:rPr>
        <w:t>乌鲁木齐市第六十中学无下属预算单位，下设5个科室，分别是：党政办、中小学德育处、中小学教务处、总务处、工会。</w:t>
      </w:r>
    </w:p>
    <w:p w14:paraId="737CBC8A">
      <w:r>
        <w:br w:type="page"/>
      </w:r>
    </w:p>
    <w:p w14:paraId="2A9506CF">
      <w:pPr>
        <w:spacing w:line="240" w:lineRule="auto"/>
        <w:jc w:val="center"/>
        <w:outlineLvl w:val="1"/>
      </w:pPr>
      <w:r>
        <w:rPr>
          <w:rFonts w:ascii="黑体" w:hAnsi="黑体" w:eastAsia="黑体"/>
          <w:sz w:val="32"/>
        </w:rPr>
        <w:t>第二部分 部门决算情况说明</w:t>
      </w:r>
    </w:p>
    <w:p w14:paraId="1E3D5160">
      <w:pPr>
        <w:spacing w:line="640" w:lineRule="exact"/>
        <w:ind w:firstLine="640"/>
        <w:jc w:val="both"/>
        <w:outlineLvl w:val="2"/>
      </w:pPr>
      <w:r>
        <w:rPr>
          <w:rFonts w:ascii="黑体" w:hAnsi="黑体" w:eastAsia="黑体"/>
          <w:sz w:val="32"/>
        </w:rPr>
        <w:t>一、收入支出决算总体情况说明</w:t>
      </w:r>
    </w:p>
    <w:p w14:paraId="45A9C87C">
      <w:pPr>
        <w:spacing w:line="580" w:lineRule="exact"/>
        <w:ind w:firstLine="640"/>
        <w:jc w:val="both"/>
      </w:pPr>
      <w:r>
        <w:rPr>
          <w:rFonts w:ascii="仿宋_GB2312" w:hAnsi="仿宋_GB2312" w:eastAsia="仿宋_GB2312"/>
          <w:b/>
          <w:sz w:val="32"/>
        </w:rPr>
        <w:t>2024年度收入总计3,027.73万元，</w:t>
      </w:r>
      <w:r>
        <w:rPr>
          <w:rFonts w:ascii="仿宋_GB2312" w:hAnsi="仿宋_GB2312" w:eastAsia="仿宋_GB2312"/>
          <w:b w:val="0"/>
          <w:sz w:val="32"/>
        </w:rPr>
        <w:t>其中：本年收入合计2,938.53万元，使用非财政拨款结余（含专用结余）0.00万元，年初结转和结余89.20万元。</w:t>
      </w:r>
    </w:p>
    <w:p w14:paraId="5AF7F9BB">
      <w:pPr>
        <w:spacing w:line="580" w:lineRule="exact"/>
        <w:ind w:firstLine="640"/>
        <w:jc w:val="both"/>
      </w:pPr>
      <w:r>
        <w:rPr>
          <w:rFonts w:ascii="仿宋_GB2312" w:hAnsi="仿宋_GB2312" w:eastAsia="仿宋_GB2312"/>
          <w:b/>
          <w:sz w:val="32"/>
        </w:rPr>
        <w:t>2024年度支出总计3,027.73万元，</w:t>
      </w:r>
      <w:r>
        <w:rPr>
          <w:rFonts w:ascii="仿宋_GB2312" w:hAnsi="仿宋_GB2312" w:eastAsia="仿宋_GB2312"/>
          <w:b w:val="0"/>
          <w:sz w:val="32"/>
        </w:rPr>
        <w:t>其中：本年支出合计2,951.63万元，结余分配0.00万元，年末结转和结余76.10万元。</w:t>
      </w:r>
    </w:p>
    <w:p w14:paraId="74E6E1B3">
      <w:pPr>
        <w:spacing w:line="580" w:lineRule="exact"/>
        <w:ind w:firstLine="640"/>
        <w:jc w:val="both"/>
      </w:pPr>
      <w:r>
        <w:rPr>
          <w:rFonts w:ascii="仿宋_GB2312" w:hAnsi="仿宋_GB2312" w:eastAsia="仿宋_GB2312"/>
          <w:b w:val="0"/>
          <w:sz w:val="32"/>
        </w:rPr>
        <w:t>收入支出总体与上年相比，减少168.93万元，下降5.28%，主要原因是：本年减少自聘教师补助经费。</w:t>
      </w:r>
    </w:p>
    <w:p w14:paraId="5E1EFF8B">
      <w:pPr>
        <w:spacing w:line="640" w:lineRule="exact"/>
        <w:ind w:firstLine="640"/>
        <w:jc w:val="both"/>
        <w:outlineLvl w:val="2"/>
      </w:pPr>
      <w:r>
        <w:rPr>
          <w:rFonts w:ascii="黑体" w:hAnsi="黑体" w:eastAsia="黑体"/>
          <w:sz w:val="32"/>
        </w:rPr>
        <w:t>二、收入决算情况说明</w:t>
      </w:r>
    </w:p>
    <w:p w14:paraId="76DE3FB2">
      <w:pPr>
        <w:spacing w:line="580" w:lineRule="exact"/>
        <w:ind w:firstLine="640"/>
        <w:jc w:val="both"/>
      </w:pPr>
      <w:r>
        <w:rPr>
          <w:rFonts w:ascii="仿宋_GB2312" w:hAnsi="仿宋_GB2312" w:eastAsia="仿宋_GB2312"/>
          <w:b/>
          <w:sz w:val="32"/>
        </w:rPr>
        <w:t>本年收入2,938.53万元，</w:t>
      </w:r>
      <w:r>
        <w:rPr>
          <w:rFonts w:ascii="仿宋_GB2312" w:hAnsi="仿宋_GB2312" w:eastAsia="仿宋_GB2312"/>
          <w:b w:val="0"/>
          <w:sz w:val="32"/>
        </w:rPr>
        <w:t>其中：财政拨款收入2,731.91万元，占92.97%；上级补助收入0.00万元，占0.00%；事业收入0.00万元，占0.00%；经营收入0.00万元，占0.00%；附属单位上缴收入0.00万元，占0.00%；其他收入206.62万元，占7.03%。</w:t>
      </w:r>
    </w:p>
    <w:p w14:paraId="2E5E9329">
      <w:pPr>
        <w:spacing w:line="640" w:lineRule="exact"/>
        <w:ind w:firstLine="640"/>
        <w:jc w:val="both"/>
        <w:outlineLvl w:val="2"/>
      </w:pPr>
      <w:r>
        <w:rPr>
          <w:rFonts w:ascii="黑体" w:hAnsi="黑体" w:eastAsia="黑体"/>
          <w:sz w:val="32"/>
        </w:rPr>
        <w:t>三、支出决算情况说明</w:t>
      </w:r>
    </w:p>
    <w:p w14:paraId="3F363315">
      <w:pPr>
        <w:spacing w:line="580" w:lineRule="exact"/>
        <w:ind w:firstLine="640"/>
        <w:jc w:val="both"/>
      </w:pPr>
      <w:r>
        <w:rPr>
          <w:rFonts w:ascii="仿宋_GB2312" w:hAnsi="仿宋_GB2312" w:eastAsia="仿宋_GB2312"/>
          <w:b/>
          <w:sz w:val="32"/>
        </w:rPr>
        <w:t>本年支出2,951.63万元，</w:t>
      </w:r>
      <w:r>
        <w:rPr>
          <w:rFonts w:ascii="仿宋_GB2312" w:hAnsi="仿宋_GB2312" w:eastAsia="仿宋_GB2312"/>
          <w:b w:val="0"/>
          <w:sz w:val="32"/>
        </w:rPr>
        <w:t>其中：基本支出2,494.85万元，占84.52%；项目支出456.78万元，占15.48%；上缴上级支出0.00万元，占0.00%；经营支出0.00万元，占0.00%；对附属单位补助支出0.00万元，占0.00%。</w:t>
      </w:r>
    </w:p>
    <w:p w14:paraId="2FBC69E5">
      <w:pPr>
        <w:spacing w:line="640" w:lineRule="exact"/>
        <w:ind w:firstLine="640"/>
        <w:jc w:val="both"/>
        <w:outlineLvl w:val="2"/>
      </w:pPr>
      <w:r>
        <w:rPr>
          <w:rFonts w:ascii="黑体" w:hAnsi="黑体" w:eastAsia="黑体"/>
          <w:sz w:val="32"/>
        </w:rPr>
        <w:t>四、财政拨款收入支出决算总体情况说明</w:t>
      </w:r>
    </w:p>
    <w:p w14:paraId="066A6404">
      <w:pPr>
        <w:spacing w:line="580" w:lineRule="exact"/>
        <w:ind w:firstLine="640"/>
        <w:jc w:val="both"/>
      </w:pPr>
      <w:r>
        <w:rPr>
          <w:rFonts w:ascii="仿宋_GB2312" w:hAnsi="仿宋_GB2312" w:eastAsia="仿宋_GB2312"/>
          <w:b/>
          <w:sz w:val="32"/>
        </w:rPr>
        <w:t>2024年度财政拨款收入总计2,743.84万元，</w:t>
      </w:r>
      <w:r>
        <w:rPr>
          <w:rFonts w:ascii="仿宋_GB2312" w:hAnsi="仿宋_GB2312" w:eastAsia="仿宋_GB2312"/>
          <w:b w:val="0"/>
          <w:sz w:val="32"/>
        </w:rPr>
        <w:t>其中：年初财政拨款结转和结余11.93万元，本年财政拨款收入2,731.91万元。</w:t>
      </w:r>
      <w:r>
        <w:rPr>
          <w:rFonts w:ascii="仿宋_GB2312" w:hAnsi="仿宋_GB2312" w:eastAsia="仿宋_GB2312"/>
          <w:b/>
          <w:sz w:val="32"/>
        </w:rPr>
        <w:t>财政拨款支出总计2,743.84万元，</w:t>
      </w:r>
      <w:r>
        <w:rPr>
          <w:rFonts w:ascii="仿宋_GB2312" w:hAnsi="仿宋_GB2312" w:eastAsia="仿宋_GB2312"/>
          <w:b w:val="0"/>
          <w:sz w:val="32"/>
        </w:rPr>
        <w:t>其中：年末财政拨款结转和结余0.00万元，本年财政拨款支出2,743.84万元。</w:t>
      </w:r>
    </w:p>
    <w:p w14:paraId="48EFD1C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减少269.34万元，下降8.94%，主要原因是：本年减少自聘教师补助经费。</w:t>
      </w:r>
      <w:r>
        <w:rPr>
          <w:rFonts w:ascii="仿宋_GB2312" w:hAnsi="仿宋_GB2312" w:eastAsia="仿宋_GB2312"/>
          <w:b/>
          <w:sz w:val="32"/>
        </w:rPr>
        <w:t>与年初预算相比，</w:t>
      </w:r>
      <w:r>
        <w:rPr>
          <w:rFonts w:ascii="仿宋_GB2312" w:hAnsi="仿宋_GB2312" w:eastAsia="仿宋_GB2312"/>
          <w:b w:val="0"/>
          <w:sz w:val="32"/>
        </w:rPr>
        <w:t>年初预算数3,038.48万元，决算数2,743.84万元，预决算差异率-9.70%，主要原因是：本年福利费、工会经费、培训费等公用经费未支付，年中调减经费，导致预决算存在差异。</w:t>
      </w:r>
    </w:p>
    <w:p w14:paraId="4C4EB1B7">
      <w:pPr>
        <w:spacing w:line="640" w:lineRule="exact"/>
        <w:ind w:firstLine="640"/>
        <w:jc w:val="both"/>
        <w:outlineLvl w:val="2"/>
      </w:pPr>
      <w:r>
        <w:rPr>
          <w:rFonts w:ascii="黑体" w:hAnsi="黑体" w:eastAsia="黑体"/>
          <w:sz w:val="32"/>
        </w:rPr>
        <w:t>五、一般公共预算财政拨款支出决算情况说明</w:t>
      </w:r>
    </w:p>
    <w:p w14:paraId="7EB6FE9B">
      <w:pPr>
        <w:spacing w:line="640" w:lineRule="exact"/>
        <w:ind w:firstLine="640"/>
        <w:jc w:val="both"/>
        <w:outlineLvl w:val="3"/>
      </w:pPr>
      <w:r>
        <w:rPr>
          <w:rFonts w:ascii="楷体_GB2312" w:hAnsi="楷体_GB2312" w:eastAsia="楷体_GB2312"/>
          <w:b/>
          <w:sz w:val="32"/>
        </w:rPr>
        <w:t>（一）一般公共预算财政拨款支出决算总体情况</w:t>
      </w:r>
    </w:p>
    <w:p w14:paraId="41DD1C2A">
      <w:pPr>
        <w:spacing w:line="580" w:lineRule="exact"/>
        <w:ind w:firstLine="640"/>
        <w:jc w:val="both"/>
      </w:pPr>
      <w:r>
        <w:rPr>
          <w:rFonts w:ascii="仿宋_GB2312" w:hAnsi="仿宋_GB2312" w:eastAsia="仿宋_GB2312"/>
          <w:b/>
          <w:sz w:val="32"/>
        </w:rPr>
        <w:t>2024年度一般公共预算财政拨款支出2,743.84万元，</w:t>
      </w:r>
      <w:r>
        <w:rPr>
          <w:rFonts w:ascii="仿宋_GB2312" w:hAnsi="仿宋_GB2312" w:eastAsia="仿宋_GB2312"/>
          <w:b w:val="0"/>
          <w:sz w:val="32"/>
        </w:rPr>
        <w:t>占本年支出合计的92.96%。</w:t>
      </w:r>
      <w:r>
        <w:rPr>
          <w:rFonts w:ascii="仿宋_GB2312" w:hAnsi="仿宋_GB2312" w:eastAsia="仿宋_GB2312"/>
          <w:b/>
          <w:sz w:val="32"/>
        </w:rPr>
        <w:t>与上年相比，</w:t>
      </w:r>
      <w:r>
        <w:rPr>
          <w:rFonts w:ascii="仿宋_GB2312" w:hAnsi="仿宋_GB2312" w:eastAsia="仿宋_GB2312"/>
          <w:b w:val="0"/>
          <w:sz w:val="32"/>
        </w:rPr>
        <w:t>减少195.79万元，下降6.66%，主要原因是：本年减少自聘教师补助经费。</w:t>
      </w:r>
      <w:r>
        <w:rPr>
          <w:rFonts w:ascii="仿宋_GB2312" w:hAnsi="仿宋_GB2312" w:eastAsia="仿宋_GB2312"/>
          <w:b/>
          <w:sz w:val="32"/>
        </w:rPr>
        <w:t>与年初预算相比,</w:t>
      </w:r>
      <w:r>
        <w:rPr>
          <w:rFonts w:ascii="仿宋_GB2312" w:hAnsi="仿宋_GB2312" w:eastAsia="仿宋_GB2312"/>
          <w:b w:val="0"/>
          <w:sz w:val="32"/>
        </w:rPr>
        <w:t>年初预算数3,038.48万元，决算数2,743.84万元，预决算差异率-9.70%，主要原因是：本年福利费、工会经费、培训费等公用经费未支付，年中调减经费，导致预决算存在差异。</w:t>
      </w:r>
    </w:p>
    <w:p w14:paraId="543DAE20">
      <w:pPr>
        <w:spacing w:line="640" w:lineRule="exact"/>
        <w:ind w:firstLine="640"/>
        <w:jc w:val="both"/>
        <w:outlineLvl w:val="3"/>
      </w:pPr>
      <w:r>
        <w:rPr>
          <w:rFonts w:ascii="楷体_GB2312" w:hAnsi="楷体_GB2312" w:eastAsia="楷体_GB2312"/>
          <w:b/>
          <w:sz w:val="32"/>
        </w:rPr>
        <w:t>（二）一般公共预算财政拨款支出决算结构情况</w:t>
      </w:r>
    </w:p>
    <w:p w14:paraId="09119638">
      <w:pPr>
        <w:spacing w:line="580" w:lineRule="exact"/>
        <w:ind w:firstLine="640"/>
        <w:jc w:val="both"/>
      </w:pPr>
      <w:r>
        <w:rPr>
          <w:rFonts w:ascii="仿宋_GB2312" w:hAnsi="仿宋_GB2312" w:eastAsia="仿宋_GB2312"/>
          <w:b w:val="0"/>
          <w:sz w:val="32"/>
        </w:rPr>
        <w:t>1.教育支出(类)2,743.66万元,占99.99%。</w:t>
      </w:r>
    </w:p>
    <w:p w14:paraId="6E36463E">
      <w:pPr>
        <w:spacing w:line="580" w:lineRule="exact"/>
        <w:ind w:firstLine="640"/>
        <w:jc w:val="both"/>
      </w:pPr>
      <w:r>
        <w:rPr>
          <w:rFonts w:ascii="仿宋_GB2312" w:hAnsi="仿宋_GB2312" w:eastAsia="仿宋_GB2312"/>
          <w:b w:val="0"/>
          <w:sz w:val="32"/>
        </w:rPr>
        <w:t>2.社会保障和就业支出(类)0.19万元,占0.007%。</w:t>
      </w:r>
    </w:p>
    <w:p w14:paraId="50566D7C">
      <w:pPr>
        <w:spacing w:line="640" w:lineRule="exact"/>
        <w:ind w:firstLine="640"/>
        <w:jc w:val="both"/>
        <w:outlineLvl w:val="3"/>
      </w:pPr>
      <w:r>
        <w:rPr>
          <w:rFonts w:ascii="楷体_GB2312" w:hAnsi="楷体_GB2312" w:eastAsia="楷体_GB2312"/>
          <w:b/>
          <w:sz w:val="32"/>
        </w:rPr>
        <w:t>（三）一般公共预算财政拨款支出决算具体情况</w:t>
      </w:r>
    </w:p>
    <w:p w14:paraId="76A77BA8">
      <w:pPr>
        <w:spacing w:line="580" w:lineRule="exact"/>
        <w:ind w:firstLine="640"/>
        <w:jc w:val="both"/>
      </w:pPr>
      <w:r>
        <w:rPr>
          <w:rFonts w:ascii="仿宋_GB2312" w:hAnsi="仿宋_GB2312" w:eastAsia="仿宋_GB2312"/>
          <w:b w:val="0"/>
          <w:sz w:val="32"/>
        </w:rPr>
        <w:t>1.教育支出(类)普通教育(款)小学教育(项):支出决算数为1,272.26万元，比上年决算增加95.02万元，增长8.07%,主要原因是：本年在职人员工资调增，人员经费增加。</w:t>
      </w:r>
    </w:p>
    <w:p w14:paraId="7DA54BEB">
      <w:pPr>
        <w:spacing w:line="580" w:lineRule="exact"/>
        <w:ind w:firstLine="640"/>
        <w:jc w:val="both"/>
      </w:pPr>
      <w:r>
        <w:rPr>
          <w:rFonts w:ascii="仿宋_GB2312" w:hAnsi="仿宋_GB2312" w:eastAsia="仿宋_GB2312"/>
          <w:b w:val="0"/>
          <w:sz w:val="32"/>
        </w:rPr>
        <w:t>2.教育支出(类)普通教育(款)初中教育(项):支出决算数为821.37万元，比上年决算减少283.07万元，下降25.63%,主要原因是：本年减少自聘教师补助经费。</w:t>
      </w:r>
    </w:p>
    <w:p w14:paraId="2975DAFB">
      <w:pPr>
        <w:spacing w:line="580" w:lineRule="exact"/>
        <w:ind w:firstLine="640"/>
        <w:jc w:val="both"/>
      </w:pPr>
      <w:r>
        <w:rPr>
          <w:rFonts w:ascii="仿宋_GB2312" w:hAnsi="仿宋_GB2312" w:eastAsia="仿宋_GB2312"/>
          <w:b w:val="0"/>
          <w:sz w:val="32"/>
        </w:rPr>
        <w:t>3.教育支出(类)普通教育(款)高中教育(项):支出决算数为649.16万元，比上年决算增加7.35万元，增长1.15%,主要原因是：本年在职人员工资调增，人员经费增加。</w:t>
      </w:r>
    </w:p>
    <w:p w14:paraId="640FD88E">
      <w:pPr>
        <w:spacing w:line="580" w:lineRule="exact"/>
        <w:ind w:firstLine="640"/>
        <w:jc w:val="both"/>
      </w:pPr>
      <w:r>
        <w:rPr>
          <w:rFonts w:ascii="仿宋_GB2312" w:hAnsi="仿宋_GB2312" w:eastAsia="仿宋_GB2312"/>
          <w:b w:val="0"/>
          <w:sz w:val="32"/>
        </w:rPr>
        <w:t>4.教育支出(类)普通教育(款)其他普通教育支出(项):支出决算数为0.86万元，比上年决算减少4.44万元，下降83.77%,主要原因是：本年减少城乡义务教育公用经费。</w:t>
      </w:r>
    </w:p>
    <w:p w14:paraId="5585B53A">
      <w:pPr>
        <w:spacing w:line="580" w:lineRule="exact"/>
        <w:ind w:firstLine="640"/>
        <w:jc w:val="both"/>
      </w:pPr>
      <w:r>
        <w:rPr>
          <w:rFonts w:ascii="仿宋_GB2312" w:hAnsi="仿宋_GB2312" w:eastAsia="仿宋_GB2312"/>
          <w:b w:val="0"/>
          <w:sz w:val="32"/>
        </w:rPr>
        <w:t>5.社会保障和就业支出(类)企业改革补助(款)其他企业改革发展补助(项):支出决算数为0.19万元，比上年决算减少10.65万元，下降98.25%,主要原因是：本年减少企业退休教师医疗保险及退休经费。</w:t>
      </w:r>
    </w:p>
    <w:p w14:paraId="145A2472">
      <w:pPr>
        <w:spacing w:line="640" w:lineRule="exact"/>
        <w:ind w:firstLine="640"/>
        <w:jc w:val="both"/>
        <w:outlineLvl w:val="2"/>
      </w:pPr>
      <w:r>
        <w:rPr>
          <w:rFonts w:ascii="黑体" w:hAnsi="黑体" w:eastAsia="黑体"/>
          <w:sz w:val="32"/>
        </w:rPr>
        <w:t>六、一般公共预算财政拨款基本支出决算情况说明</w:t>
      </w:r>
    </w:p>
    <w:p w14:paraId="08EBAC52">
      <w:pPr>
        <w:spacing w:line="580" w:lineRule="exact"/>
        <w:ind w:firstLine="640"/>
        <w:jc w:val="both"/>
      </w:pPr>
      <w:r>
        <w:rPr>
          <w:rFonts w:ascii="仿宋_GB2312" w:hAnsi="仿宋_GB2312" w:eastAsia="仿宋_GB2312"/>
          <w:b w:val="0"/>
          <w:sz w:val="32"/>
        </w:rPr>
        <w:t>2024年度一般公共预算财政拨款基本支出2,494.85万元，其中：</w:t>
      </w:r>
      <w:r>
        <w:rPr>
          <w:rFonts w:ascii="仿宋_GB2312" w:hAnsi="仿宋_GB2312" w:eastAsia="仿宋_GB2312"/>
          <w:b/>
          <w:sz w:val="32"/>
        </w:rPr>
        <w:t>人员经费2,462.21万元，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生活补助、其他对个人和家庭的补助。</w:t>
      </w:r>
    </w:p>
    <w:p w14:paraId="0FA5B8A9">
      <w:pPr>
        <w:spacing w:line="580" w:lineRule="exact"/>
        <w:ind w:firstLine="640"/>
        <w:jc w:val="both"/>
      </w:pPr>
      <w:r>
        <w:rPr>
          <w:rFonts w:ascii="仿宋_GB2312" w:hAnsi="仿宋_GB2312" w:eastAsia="仿宋_GB2312"/>
          <w:b/>
          <w:sz w:val="32"/>
        </w:rPr>
        <w:t>公用经费32.65万元，</w:t>
      </w:r>
      <w:r>
        <w:rPr>
          <w:rFonts w:ascii="仿宋_GB2312" w:hAnsi="仿宋_GB2312" w:eastAsia="仿宋_GB2312"/>
          <w:b w:val="0"/>
          <w:sz w:val="32"/>
        </w:rPr>
        <w:t>包括：办公费、手续费、取暖费、物业管理费、维修（护）费、租赁费、培训费、专用材料费、劳务费、工会经费、福利费、其他商品和服务支出。</w:t>
      </w:r>
    </w:p>
    <w:p w14:paraId="4D6EBF21">
      <w:pPr>
        <w:spacing w:line="640" w:lineRule="exact"/>
        <w:ind w:firstLine="640"/>
        <w:jc w:val="both"/>
        <w:outlineLvl w:val="2"/>
      </w:pPr>
      <w:r>
        <w:rPr>
          <w:rFonts w:ascii="黑体" w:hAnsi="黑体" w:eastAsia="黑体"/>
          <w:sz w:val="32"/>
        </w:rPr>
        <w:t>七、政府性基金预算财政拨款收入支出决算情况说明</w:t>
      </w:r>
    </w:p>
    <w:p w14:paraId="2AD8A6B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00A81A3">
      <w:pPr>
        <w:spacing w:line="640" w:lineRule="exact"/>
        <w:ind w:firstLine="640"/>
        <w:jc w:val="both"/>
        <w:outlineLvl w:val="2"/>
      </w:pPr>
      <w:r>
        <w:rPr>
          <w:rFonts w:ascii="黑体" w:hAnsi="黑体" w:eastAsia="黑体"/>
          <w:sz w:val="32"/>
        </w:rPr>
        <w:t>八、国有资本经营预算财政拨款收入支出决算情况说明</w:t>
      </w:r>
    </w:p>
    <w:p w14:paraId="511AD95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E18620D">
      <w:pPr>
        <w:spacing w:line="640" w:lineRule="exact"/>
        <w:ind w:firstLine="640"/>
        <w:jc w:val="both"/>
        <w:outlineLvl w:val="2"/>
      </w:pPr>
      <w:r>
        <w:rPr>
          <w:rFonts w:ascii="黑体" w:hAnsi="黑体" w:eastAsia="黑体"/>
          <w:sz w:val="32"/>
        </w:rPr>
        <w:t>九、财政拨款“三公”经费支出决算情况说明</w:t>
      </w:r>
    </w:p>
    <w:p w14:paraId="5960CD1B">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43AC64E">
      <w:pPr>
        <w:spacing w:line="580" w:lineRule="exact"/>
        <w:ind w:firstLine="640"/>
        <w:jc w:val="both"/>
      </w:pPr>
      <w:r>
        <w:rPr>
          <w:rFonts w:ascii="仿宋_GB2312" w:hAnsi="仿宋_GB2312" w:eastAsia="仿宋_GB2312"/>
          <w:b/>
          <w:sz w:val="32"/>
        </w:rPr>
        <w:t>具体情况如下：</w:t>
      </w:r>
    </w:p>
    <w:p w14:paraId="64F4508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D12DAAC">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EB05EF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F05175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A439199">
      <w:pPr>
        <w:spacing w:line="640" w:lineRule="exact"/>
        <w:ind w:firstLine="640"/>
        <w:jc w:val="both"/>
        <w:outlineLvl w:val="2"/>
      </w:pPr>
      <w:r>
        <w:rPr>
          <w:rFonts w:ascii="黑体" w:hAnsi="黑体" w:eastAsia="黑体"/>
          <w:sz w:val="32"/>
        </w:rPr>
        <w:t>十、其他重要事项的情况说明</w:t>
      </w:r>
    </w:p>
    <w:p w14:paraId="4D0B6DF8">
      <w:pPr>
        <w:spacing w:line="640" w:lineRule="exact"/>
        <w:ind w:firstLine="640"/>
        <w:jc w:val="both"/>
        <w:outlineLvl w:val="3"/>
      </w:pPr>
      <w:r>
        <w:rPr>
          <w:rFonts w:ascii="楷体_GB2312" w:hAnsi="楷体_GB2312" w:eastAsia="楷体_GB2312"/>
          <w:b/>
          <w:sz w:val="32"/>
        </w:rPr>
        <w:t>（一）机关运行经费及公用经费支出情况</w:t>
      </w:r>
    </w:p>
    <w:p w14:paraId="3000FAE0">
      <w:pPr>
        <w:spacing w:line="580" w:lineRule="exact"/>
        <w:ind w:firstLine="640"/>
        <w:jc w:val="both"/>
      </w:pPr>
      <w:r>
        <w:rPr>
          <w:rFonts w:ascii="仿宋_GB2312" w:hAnsi="仿宋_GB2312" w:eastAsia="仿宋_GB2312"/>
          <w:b w:val="0"/>
          <w:sz w:val="32"/>
        </w:rPr>
        <w:t>2024年度乌鲁木齐市第六十中学（事业单位）公用经费支出32.65万元，比上年增加19.61万元，增长150.38%，主要原因是：本年支付去年及今年办公取暖费，导致公用经费较上年增加。</w:t>
      </w:r>
    </w:p>
    <w:p w14:paraId="5B8455DC">
      <w:pPr>
        <w:spacing w:line="640" w:lineRule="exact"/>
        <w:ind w:firstLine="640"/>
        <w:jc w:val="both"/>
        <w:outlineLvl w:val="3"/>
      </w:pPr>
      <w:r>
        <w:rPr>
          <w:rFonts w:ascii="楷体_GB2312" w:hAnsi="楷体_GB2312" w:eastAsia="楷体_GB2312"/>
          <w:b/>
          <w:sz w:val="32"/>
        </w:rPr>
        <w:t>（二）政府采购情况</w:t>
      </w:r>
    </w:p>
    <w:p w14:paraId="68B10601">
      <w:pPr>
        <w:spacing w:line="580" w:lineRule="exact"/>
        <w:ind w:firstLine="640"/>
        <w:jc w:val="both"/>
      </w:pPr>
      <w:r>
        <w:rPr>
          <w:rFonts w:ascii="仿宋_GB2312" w:hAnsi="仿宋_GB2312" w:eastAsia="仿宋_GB2312"/>
          <w:b w:val="0"/>
          <w:sz w:val="32"/>
        </w:rPr>
        <w:t>2024年度政府采购支出总额23.69万元，其中：政府采购货物支出0.00万元、政府采购工程支出23.69万元、政府采购服务支出0.00万元。</w:t>
      </w:r>
    </w:p>
    <w:p w14:paraId="5C8F29C7">
      <w:pPr>
        <w:spacing w:line="580" w:lineRule="exact"/>
        <w:ind w:firstLine="640"/>
        <w:jc w:val="both"/>
      </w:pPr>
      <w:r>
        <w:rPr>
          <w:rFonts w:ascii="仿宋_GB2312" w:hAnsi="仿宋_GB2312" w:eastAsia="仿宋_GB2312"/>
          <w:b w:val="0"/>
          <w:sz w:val="32"/>
        </w:rPr>
        <w:t>授予中小企业合同金额23.69万元，占政府采购支出总额的100.00%，其中：授予小微企业合同金额23.69万元，占政府采购支出总额的100.00%。</w:t>
      </w:r>
    </w:p>
    <w:p w14:paraId="2AE6FE28">
      <w:pPr>
        <w:spacing w:line="640" w:lineRule="exact"/>
        <w:ind w:firstLine="640"/>
        <w:jc w:val="both"/>
        <w:outlineLvl w:val="3"/>
      </w:pPr>
      <w:r>
        <w:rPr>
          <w:rFonts w:ascii="楷体_GB2312" w:hAnsi="楷体_GB2312" w:eastAsia="楷体_GB2312"/>
          <w:b/>
          <w:sz w:val="32"/>
        </w:rPr>
        <w:t>（三）国有资产占用情况说明</w:t>
      </w:r>
    </w:p>
    <w:p w14:paraId="5672A3C6">
      <w:pPr>
        <w:spacing w:line="580" w:lineRule="exact"/>
        <w:ind w:firstLine="640"/>
        <w:jc w:val="both"/>
      </w:pPr>
      <w:r>
        <w:rPr>
          <w:rFonts w:ascii="仿宋_GB2312" w:hAnsi="仿宋_GB2312" w:eastAsia="仿宋_GB2312"/>
          <w:b w:val="0"/>
          <w:sz w:val="32"/>
        </w:rPr>
        <w:t>截至2024年12月31日，房屋59,973.55平方米，价值3,021.41万元。车辆0辆，价值0.00万元，其中：副部（省）级及以上领导用车0辆、主要负责人用车0辆、机要通信用车0辆、应急保障用车0辆、执法执勤用车0辆、特种专业技术用车0辆、离退休干部服务用车0辆、其他用车0辆，其他用车主要是：我校无其他用车。单价100万元（含）以上设备（不含车辆）1台（套）。</w:t>
      </w:r>
    </w:p>
    <w:p w14:paraId="67E454C0">
      <w:pPr>
        <w:spacing w:line="640" w:lineRule="exact"/>
        <w:ind w:firstLine="640"/>
        <w:jc w:val="both"/>
        <w:outlineLvl w:val="2"/>
      </w:pPr>
      <w:r>
        <w:rPr>
          <w:rFonts w:ascii="黑体" w:hAnsi="黑体" w:eastAsia="黑体"/>
          <w:sz w:val="32"/>
        </w:rPr>
        <w:t>十一、预算绩效的情况说明</w:t>
      </w:r>
    </w:p>
    <w:p w14:paraId="0EF2B0F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3,027.73万元，实际执行总额2,951.63万元；预算绩效评价项目4个，全年预算数120.27万元，全年执行数105.65万元。预算绩效管理取得的成效：一是使前来研学学生及教师有了更好的学习环境与工作环境；二是为本单位的整体工作能更好</w:t>
      </w:r>
      <w:r>
        <w:rPr>
          <w:rFonts w:hint="eastAsia" w:ascii="仿宋_GB2312" w:hAnsi="仿宋_GB2312" w:eastAsia="仿宋_GB2312"/>
          <w:b w:val="0"/>
          <w:sz w:val="32"/>
          <w:lang w:eastAsia="zh-CN"/>
        </w:rPr>
        <w:t>地</w:t>
      </w:r>
      <w:r>
        <w:rPr>
          <w:rFonts w:ascii="仿宋_GB2312" w:hAnsi="仿宋_GB2312" w:eastAsia="仿宋_GB2312"/>
          <w:b w:val="0"/>
          <w:sz w:val="32"/>
        </w:rPr>
        <w:t>运行提供服务保障。发现的问题及原因：一是预算编制合理性相对不足；二是年度目标与长期规划衔接的紧密程度需要增强。下一步改进措施：一是不断提高工作人员的业务素质；二是结合项目实施内容及特点，设定项目总目标，年度绩效目标及绩效指标，形成项目有目标，工作有计划，绩效可量化，考核有依据的计划目标管理机制，便于有效考核执行效果。具体附整体支出绩效自评表，项目支出绩效自评表和评价报告。</w:t>
      </w:r>
    </w:p>
    <w:p w14:paraId="37C40259">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BA17B64">
        <w:tblPrEx>
          <w:tblCellMar>
            <w:top w:w="0" w:type="dxa"/>
            <w:left w:w="108" w:type="dxa"/>
            <w:bottom w:w="0" w:type="dxa"/>
            <w:right w:w="108" w:type="dxa"/>
          </w:tblCellMar>
        </w:tblPrEx>
        <w:tc>
          <w:tcPr>
            <w:tcW w:w="8840" w:type="dxa"/>
            <w:gridSpan w:val="8"/>
            <w:vAlign w:val="center"/>
          </w:tcPr>
          <w:p w14:paraId="20614945">
            <w:pPr>
              <w:jc w:val="center"/>
            </w:pPr>
            <w:r>
              <w:rPr>
                <w:rFonts w:ascii="宋体" w:hAnsi="宋体" w:eastAsia="宋体"/>
                <w:sz w:val="24"/>
              </w:rPr>
              <w:t>单位整体支出绩效自评表</w:t>
            </w:r>
          </w:p>
        </w:tc>
      </w:tr>
      <w:tr w14:paraId="76161A77">
        <w:tblPrEx>
          <w:tblCellMar>
            <w:top w:w="0" w:type="dxa"/>
            <w:left w:w="108" w:type="dxa"/>
            <w:bottom w:w="0" w:type="dxa"/>
            <w:right w:w="108" w:type="dxa"/>
          </w:tblCellMar>
        </w:tblPrEx>
        <w:tc>
          <w:tcPr>
            <w:tcW w:w="8840" w:type="dxa"/>
            <w:gridSpan w:val="8"/>
            <w:vAlign w:val="center"/>
          </w:tcPr>
          <w:p w14:paraId="5DBA698F">
            <w:pPr>
              <w:jc w:val="center"/>
            </w:pPr>
            <w:r>
              <w:rPr>
                <w:rFonts w:ascii="宋体" w:hAnsi="宋体" w:eastAsia="宋体"/>
                <w:sz w:val="24"/>
              </w:rPr>
              <w:t>（2024年度）</w:t>
            </w:r>
          </w:p>
        </w:tc>
      </w:tr>
      <w:tr w14:paraId="073F194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10EA2F">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A90359">
            <w:pPr>
              <w:jc w:val="center"/>
            </w:pPr>
            <w:r>
              <w:rPr>
                <w:rFonts w:ascii="宋体" w:hAnsi="宋体" w:eastAsia="宋体"/>
                <w:sz w:val="16"/>
              </w:rPr>
              <w:t>乌鲁木齐市第六十中学</w:t>
            </w:r>
          </w:p>
        </w:tc>
      </w:tr>
      <w:tr w14:paraId="7DA2858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26A611">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CBFDBB">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2B6150">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A10A44">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AD7FD9">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FBA46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012C96">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2A4838">
            <w:pPr>
              <w:jc w:val="center"/>
            </w:pPr>
            <w:r>
              <w:rPr>
                <w:rFonts w:ascii="宋体" w:hAnsi="宋体" w:eastAsia="宋体"/>
                <w:sz w:val="16"/>
              </w:rPr>
              <w:t>得分</w:t>
            </w:r>
          </w:p>
        </w:tc>
      </w:tr>
      <w:tr w14:paraId="4B157BC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A9C75B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D983BB">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E9919F">
            <w:pPr>
              <w:jc w:val="center"/>
            </w:pPr>
            <w:r>
              <w:rPr>
                <w:rFonts w:ascii="宋体" w:hAnsi="宋体" w:eastAsia="宋体"/>
                <w:sz w:val="16"/>
              </w:rPr>
              <w:t>3,038.48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038005">
            <w:pPr>
              <w:jc w:val="center"/>
            </w:pPr>
            <w:r>
              <w:rPr>
                <w:rFonts w:ascii="宋体" w:hAnsi="宋体" w:eastAsia="宋体"/>
                <w:sz w:val="16"/>
              </w:rPr>
              <w:t>3,027.73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2639DC">
            <w:pPr>
              <w:jc w:val="center"/>
            </w:pPr>
            <w:r>
              <w:rPr>
                <w:rFonts w:ascii="宋体" w:hAnsi="宋体" w:eastAsia="宋体"/>
                <w:sz w:val="16"/>
              </w:rPr>
              <w:t>2,951.63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2305F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EA14AB">
            <w:pPr>
              <w:jc w:val="center"/>
            </w:pPr>
            <w:r>
              <w:rPr>
                <w:rFonts w:ascii="宋体" w:hAnsi="宋体" w:eastAsia="宋体"/>
                <w:sz w:val="16"/>
              </w:rPr>
              <w:t>97.49%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152AF8">
            <w:pPr>
              <w:jc w:val="center"/>
            </w:pPr>
            <w:r>
              <w:rPr>
                <w:rFonts w:ascii="宋体" w:hAnsi="宋体" w:eastAsia="宋体"/>
                <w:sz w:val="16"/>
              </w:rPr>
              <w:t>9.75</w:t>
            </w:r>
          </w:p>
        </w:tc>
      </w:tr>
      <w:tr w14:paraId="6406DC5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256B5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3ABBC5">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2E5956">
            <w:pPr>
              <w:jc w:val="center"/>
            </w:pPr>
            <w:r>
              <w:rPr>
                <w:rFonts w:ascii="宋体" w:hAnsi="宋体" w:eastAsia="宋体"/>
                <w:sz w:val="16"/>
              </w:rPr>
              <w:t>259.98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A5E845">
            <w:pPr>
              <w:jc w:val="center"/>
            </w:pPr>
            <w:r>
              <w:rPr>
                <w:rFonts w:ascii="宋体" w:hAnsi="宋体" w:eastAsia="宋体"/>
                <w:sz w:val="16"/>
              </w:rPr>
              <w:t>248.99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AFBAF0">
            <w:pPr>
              <w:jc w:val="center"/>
            </w:pPr>
            <w:r>
              <w:rPr>
                <w:rFonts w:ascii="宋体" w:hAnsi="宋体" w:eastAsia="宋体"/>
                <w:sz w:val="16"/>
              </w:rPr>
              <w:t>248.99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1B0FA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89450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0DC087">
            <w:pPr>
              <w:jc w:val="center"/>
            </w:pPr>
            <w:r>
              <w:rPr>
                <w:rFonts w:ascii="宋体" w:hAnsi="宋体" w:eastAsia="宋体"/>
                <w:sz w:val="16"/>
              </w:rPr>
              <w:t>-</w:t>
            </w:r>
          </w:p>
        </w:tc>
      </w:tr>
      <w:tr w14:paraId="73E362A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B2CEEF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0C9E7F">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542FEF">
            <w:pPr>
              <w:jc w:val="center"/>
            </w:pPr>
            <w:r>
              <w:rPr>
                <w:rFonts w:ascii="宋体" w:hAnsi="宋体" w:eastAsia="宋体"/>
                <w:sz w:val="16"/>
              </w:rPr>
              <w:t>2,589.39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BBB18D">
            <w:pPr>
              <w:jc w:val="center"/>
            </w:pPr>
            <w:r>
              <w:rPr>
                <w:rFonts w:ascii="宋体" w:hAnsi="宋体" w:eastAsia="宋体"/>
                <w:sz w:val="16"/>
              </w:rPr>
              <w:t>2,494.85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514036">
            <w:pPr>
              <w:jc w:val="center"/>
            </w:pPr>
            <w:r>
              <w:rPr>
                <w:rFonts w:ascii="宋体" w:hAnsi="宋体" w:eastAsia="宋体"/>
                <w:sz w:val="16"/>
              </w:rPr>
              <w:t>2,494.85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0B5BF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3AD8E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B7C364">
            <w:pPr>
              <w:jc w:val="center"/>
            </w:pPr>
            <w:r>
              <w:rPr>
                <w:rFonts w:ascii="宋体" w:hAnsi="宋体" w:eastAsia="宋体"/>
                <w:sz w:val="16"/>
              </w:rPr>
              <w:t>-</w:t>
            </w:r>
          </w:p>
        </w:tc>
      </w:tr>
      <w:tr w14:paraId="7F5AD44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0FD64D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554F71">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E8F242">
            <w:pPr>
              <w:jc w:val="center"/>
            </w:pPr>
            <w:r>
              <w:rPr>
                <w:rFonts w:ascii="宋体" w:hAnsi="宋体" w:eastAsia="宋体"/>
                <w:sz w:val="16"/>
              </w:rPr>
              <w:t>189.11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355683">
            <w:pPr>
              <w:jc w:val="center"/>
            </w:pPr>
            <w:r>
              <w:rPr>
                <w:rFonts w:ascii="宋体" w:hAnsi="宋体" w:eastAsia="宋体"/>
                <w:sz w:val="16"/>
              </w:rPr>
              <w:t>283.89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0DBDAF">
            <w:pPr>
              <w:jc w:val="center"/>
            </w:pPr>
            <w:r>
              <w:rPr>
                <w:rFonts w:ascii="宋体" w:hAnsi="宋体" w:eastAsia="宋体"/>
                <w:sz w:val="16"/>
              </w:rPr>
              <w:t>207.79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98868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63156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DA4909">
            <w:pPr>
              <w:jc w:val="center"/>
            </w:pPr>
            <w:r>
              <w:rPr>
                <w:rFonts w:ascii="宋体" w:hAnsi="宋体" w:eastAsia="宋体"/>
                <w:sz w:val="16"/>
              </w:rPr>
              <w:t>-</w:t>
            </w:r>
          </w:p>
        </w:tc>
      </w:tr>
      <w:tr w14:paraId="34EF4C7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A999E4">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007B6E8">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B33138">
            <w:pPr>
              <w:jc w:val="center"/>
            </w:pPr>
            <w:r>
              <w:rPr>
                <w:rFonts w:ascii="宋体" w:hAnsi="宋体" w:eastAsia="宋体"/>
                <w:sz w:val="16"/>
              </w:rPr>
              <w:t>实际完成情况</w:t>
            </w:r>
          </w:p>
        </w:tc>
      </w:tr>
      <w:tr w14:paraId="2A00EDD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622212"/>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7464F5">
            <w:pPr>
              <w:jc w:val="both"/>
            </w:pPr>
            <w:r>
              <w:rPr>
                <w:rFonts w:ascii="宋体" w:hAnsi="宋体" w:eastAsia="宋体"/>
                <w:sz w:val="16"/>
              </w:rPr>
              <w:t>一、履职效能方面：1.加强高素质专业化教师队伍建设，区级教研活动参与次数大于等于6次；2.教育质量检测分析情况合格率大于等于90%；3.重大紧急信息报送及时率大于等于90%等。</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1.完成中、小学学生学历教育；2.推动“双减”政策，强化五项管理措施，开展课后服务，推进“五育并举”工作情况；3.完成深化教育评价改革、学生综合素质评价工作；4.深入实施教育质量提升工程，大力发展学历教育，做优做强服务区域发展战略的义务教育，加强高素质专业化教师队伍建设，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1.开展精神文明建设，加强学生素质修养教育，创建文明校园；2.统筹发展和安全，落实安全生产工作责任，加强校园防电信诈骗宣传教育，保障学校师生工作学习环境和生命财产安全；3.严格审计、财务管理，进一步完善财务管理制度，保障学校教育教学工作正常运转。</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FEDC17">
            <w:pPr>
              <w:jc w:val="both"/>
            </w:pPr>
            <w:r>
              <w:rPr>
                <w:rFonts w:ascii="宋体" w:hAnsi="宋体" w:eastAsia="宋体"/>
                <w:sz w:val="16"/>
              </w:rPr>
              <w:t>本单位严格按照预算执行标准、年度工作计划、绩效目标管</w:t>
            </w:r>
            <w:r>
              <w:rPr>
                <w:rFonts w:hint="eastAsia" w:ascii="宋体" w:hAnsi="宋体"/>
                <w:sz w:val="16"/>
                <w:lang w:eastAsia="zh-CN"/>
              </w:rPr>
              <w:t>理等</w:t>
            </w:r>
            <w:r>
              <w:rPr>
                <w:rFonts w:ascii="宋体" w:hAnsi="宋体" w:eastAsia="宋体"/>
                <w:sz w:val="16"/>
              </w:rPr>
              <w:t>相关规定</w:t>
            </w:r>
            <w:r>
              <w:rPr>
                <w:rFonts w:hint="eastAsia" w:ascii="宋体" w:hAnsi="宋体"/>
                <w:sz w:val="16"/>
                <w:lang w:eastAsia="zh-CN"/>
              </w:rPr>
              <w:t>制定</w:t>
            </w:r>
            <w:r>
              <w:rPr>
                <w:rFonts w:ascii="宋体" w:hAnsi="宋体" w:eastAsia="宋体"/>
                <w:sz w:val="16"/>
              </w:rPr>
              <w:t>并实施部门整体绩效目标，开展教育教学活动。实现了教育质量监测分析合格率100%，扩大优质教育资源覆盖率100%，重大紧急信息报送及时率100%，开展青少年科学素质教育活动3次。我校注重学生全面发展、根据学生学习情况因材施教实施分层教学、积极开展困难补助保民生工作、建立家校联系机制及时掌握学生学习生活情况和问题。</w:t>
            </w:r>
          </w:p>
        </w:tc>
      </w:tr>
      <w:tr w14:paraId="2480498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77996B">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7C09F8">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D15010">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983602">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877138">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7A43B0">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92916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995C05">
            <w:pPr>
              <w:jc w:val="center"/>
            </w:pPr>
            <w:r>
              <w:rPr>
                <w:rFonts w:ascii="宋体" w:hAnsi="宋体" w:eastAsia="宋体"/>
                <w:sz w:val="16"/>
              </w:rPr>
              <w:t>得分</w:t>
            </w:r>
          </w:p>
        </w:tc>
      </w:tr>
      <w:tr w14:paraId="1F5D25A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4D367E">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B0446">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D429CD">
            <w:pPr>
              <w:jc w:val="center"/>
            </w:pPr>
            <w:r>
              <w:rPr>
                <w:rFonts w:ascii="宋体" w:hAnsi="宋体" w:eastAsia="宋体"/>
                <w:sz w:val="16"/>
              </w:rPr>
              <w:t>教育质量检测分析情况合格率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94AE3A">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009B9A">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D5F8B1">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B3098D">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C2FA11">
            <w:pPr>
              <w:jc w:val="center"/>
            </w:pPr>
            <w:r>
              <w:rPr>
                <w:rFonts w:ascii="宋体" w:hAnsi="宋体" w:eastAsia="宋体"/>
                <w:sz w:val="16"/>
              </w:rPr>
              <w:t>25</w:t>
            </w:r>
          </w:p>
        </w:tc>
      </w:tr>
      <w:tr w14:paraId="2519B8D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1ADD8AD"/>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3E94B9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712E9F">
            <w:pPr>
              <w:jc w:val="center"/>
            </w:pPr>
            <w:r>
              <w:rPr>
                <w:rFonts w:ascii="宋体" w:hAnsi="宋体" w:eastAsia="宋体"/>
                <w:sz w:val="16"/>
              </w:rPr>
              <w:t>扩大优质教育资源覆盖率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0BFC69">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E6FBE3">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56E7E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61C3C9">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EEDE79">
            <w:pPr>
              <w:jc w:val="center"/>
            </w:pPr>
            <w:r>
              <w:rPr>
                <w:rFonts w:ascii="宋体" w:hAnsi="宋体" w:eastAsia="宋体"/>
                <w:sz w:val="16"/>
              </w:rPr>
              <w:t>25</w:t>
            </w:r>
          </w:p>
        </w:tc>
      </w:tr>
      <w:tr w14:paraId="3220B09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F4031A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553A5A">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369B31">
            <w:pPr>
              <w:jc w:val="center"/>
            </w:pPr>
            <w:r>
              <w:rPr>
                <w:rFonts w:ascii="宋体" w:hAnsi="宋体" w:eastAsia="宋体"/>
                <w:sz w:val="16"/>
              </w:rPr>
              <w:t>重大紧急信息报送及时率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87EB02">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078A64">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DA7639">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956D60">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A02FEB">
            <w:pPr>
              <w:jc w:val="center"/>
            </w:pPr>
            <w:r>
              <w:rPr>
                <w:rFonts w:ascii="宋体" w:hAnsi="宋体" w:eastAsia="宋体"/>
                <w:sz w:val="16"/>
              </w:rPr>
              <w:t>20</w:t>
            </w:r>
          </w:p>
        </w:tc>
      </w:tr>
      <w:tr w14:paraId="77061A8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853B8A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D9ED96">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756E92">
            <w:pPr>
              <w:jc w:val="center"/>
            </w:pPr>
            <w:r>
              <w:rPr>
                <w:rFonts w:ascii="宋体" w:hAnsi="宋体" w:eastAsia="宋体"/>
                <w:sz w:val="16"/>
              </w:rPr>
              <w:t>开展青少年科学素质教育活动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5702A5">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424C0B">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94723C">
            <w:pPr>
              <w:jc w:val="center"/>
            </w:pPr>
            <w:r>
              <w:rPr>
                <w:rFonts w:ascii="宋体" w:hAnsi="宋体" w:eastAsia="宋体"/>
                <w:sz w:val="16"/>
              </w:rPr>
              <w: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0B5C95">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A77951">
            <w:pPr>
              <w:jc w:val="center"/>
            </w:pPr>
            <w:r>
              <w:rPr>
                <w:rFonts w:ascii="宋体" w:hAnsi="宋体" w:eastAsia="宋体"/>
                <w:sz w:val="16"/>
              </w:rPr>
              <w:t>20</w:t>
            </w:r>
          </w:p>
        </w:tc>
      </w:tr>
    </w:tbl>
    <w:p w14:paraId="57F99DCB">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776"/>
        <w:gridCol w:w="613"/>
        <w:gridCol w:w="631"/>
        <w:gridCol w:w="619"/>
        <w:gridCol w:w="613"/>
        <w:gridCol w:w="613"/>
        <w:gridCol w:w="696"/>
        <w:gridCol w:w="777"/>
        <w:gridCol w:w="632"/>
        <w:gridCol w:w="626"/>
      </w:tblGrid>
      <w:tr w14:paraId="3AE32359">
        <w:tblPrEx>
          <w:tblCellMar>
            <w:top w:w="0" w:type="dxa"/>
            <w:left w:w="108" w:type="dxa"/>
            <w:bottom w:w="0" w:type="dxa"/>
            <w:right w:w="108" w:type="dxa"/>
          </w:tblCellMar>
        </w:tblPrEx>
        <w:tc>
          <w:tcPr>
            <w:tcW w:w="8848" w:type="dxa"/>
            <w:gridSpan w:val="14"/>
            <w:vAlign w:val="center"/>
          </w:tcPr>
          <w:p w14:paraId="2EA81AD7">
            <w:pPr>
              <w:jc w:val="center"/>
            </w:pPr>
            <w:r>
              <w:rPr>
                <w:rFonts w:ascii="宋体" w:hAnsi="宋体" w:eastAsia="宋体"/>
                <w:sz w:val="24"/>
              </w:rPr>
              <w:t>项目支出绩效自评表</w:t>
            </w:r>
          </w:p>
        </w:tc>
      </w:tr>
      <w:tr w14:paraId="6F9DAD33">
        <w:tblPrEx>
          <w:tblCellMar>
            <w:top w:w="0" w:type="dxa"/>
            <w:left w:w="108" w:type="dxa"/>
            <w:bottom w:w="0" w:type="dxa"/>
            <w:right w:w="108" w:type="dxa"/>
          </w:tblCellMar>
        </w:tblPrEx>
        <w:tc>
          <w:tcPr>
            <w:tcW w:w="8848" w:type="dxa"/>
            <w:gridSpan w:val="14"/>
            <w:vAlign w:val="center"/>
          </w:tcPr>
          <w:p w14:paraId="059704CD">
            <w:pPr>
              <w:jc w:val="center"/>
            </w:pPr>
            <w:r>
              <w:rPr>
                <w:rFonts w:ascii="宋体" w:hAnsi="宋体" w:eastAsia="宋体"/>
                <w:sz w:val="24"/>
              </w:rPr>
              <w:t>(2024年度)</w:t>
            </w:r>
          </w:p>
        </w:tc>
      </w:tr>
      <w:tr w14:paraId="575E8B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F62C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576222">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关于提前下达2024年城乡义务教育补助经费预算[中央直达资金]的通知（困难生补助-初中）、（综合奖补-初中）、乌财科教</w:t>
            </w:r>
            <w:r>
              <w:rPr>
                <w:rFonts w:hint="eastAsia" w:ascii="宋体" w:hAnsi="宋体"/>
                <w:sz w:val="16"/>
                <w:lang w:eastAsia="zh-CN"/>
              </w:rPr>
              <w:t>〔2023〕</w:t>
            </w:r>
            <w:r>
              <w:rPr>
                <w:rFonts w:ascii="宋体" w:hAnsi="宋体" w:eastAsia="宋体"/>
                <w:sz w:val="16"/>
              </w:rPr>
              <w:t>（综合奖补-小学）、乌财科教</w:t>
            </w:r>
            <w:r>
              <w:rPr>
                <w:rFonts w:hint="eastAsia" w:ascii="宋体" w:hAnsi="宋体"/>
                <w:sz w:val="16"/>
                <w:lang w:eastAsia="zh-CN"/>
              </w:rPr>
              <w:t>〔2023〕</w:t>
            </w:r>
            <w:r>
              <w:rPr>
                <w:rFonts w:ascii="宋体" w:hAnsi="宋体" w:eastAsia="宋体"/>
                <w:sz w:val="16"/>
              </w:rPr>
              <w:t>（困难生补助-小学）、家庭经济困难学生生活补助（区县配套）</w:t>
            </w:r>
          </w:p>
        </w:tc>
      </w:tr>
      <w:tr w14:paraId="6CB4D7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9199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A66E93">
            <w:pPr>
              <w:jc w:val="center"/>
            </w:pPr>
            <w:r>
              <w:rPr>
                <w:rFonts w:ascii="宋体" w:hAnsi="宋体" w:eastAsia="宋体"/>
                <w:sz w:val="16"/>
              </w:rPr>
              <w:t>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C5E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ED8DA7">
            <w:pPr>
              <w:jc w:val="center"/>
            </w:pPr>
            <w:r>
              <w:rPr>
                <w:rFonts w:ascii="宋体" w:hAnsi="宋体" w:eastAsia="宋体"/>
                <w:sz w:val="16"/>
              </w:rPr>
              <w:t>乌鲁木齐市第六十中学</w:t>
            </w:r>
          </w:p>
        </w:tc>
      </w:tr>
      <w:tr w14:paraId="687B0F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1D4B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B510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9C82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4F77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21FE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1C5F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9E9C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90816">
            <w:pPr>
              <w:jc w:val="center"/>
            </w:pPr>
            <w:r>
              <w:rPr>
                <w:rFonts w:ascii="宋体" w:hAnsi="宋体" w:eastAsia="宋体"/>
                <w:sz w:val="16"/>
              </w:rPr>
              <w:t>得分</w:t>
            </w:r>
          </w:p>
        </w:tc>
      </w:tr>
      <w:tr w14:paraId="76254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14F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B195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A14C2">
            <w:pPr>
              <w:jc w:val="center"/>
            </w:pPr>
            <w:r>
              <w:rPr>
                <w:rFonts w:ascii="宋体" w:hAnsi="宋体" w:eastAsia="宋体"/>
                <w:sz w:val="16"/>
              </w:rPr>
              <w:t>22.02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F2B2D">
            <w:pPr>
              <w:jc w:val="center"/>
            </w:pPr>
            <w:r>
              <w:rPr>
                <w:rFonts w:ascii="宋体" w:hAnsi="宋体" w:eastAsia="宋体"/>
                <w:sz w:val="16"/>
              </w:rPr>
              <w:t>22.02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294FD">
            <w:pPr>
              <w:jc w:val="center"/>
            </w:pPr>
            <w:r>
              <w:rPr>
                <w:rFonts w:ascii="宋体" w:hAnsi="宋体" w:eastAsia="宋体"/>
                <w:sz w:val="16"/>
              </w:rPr>
              <w:t>14.81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5C9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29F4D">
            <w:pPr>
              <w:jc w:val="center"/>
            </w:pPr>
            <w:r>
              <w:rPr>
                <w:rFonts w:ascii="宋体" w:hAnsi="宋体" w:eastAsia="宋体"/>
                <w:sz w:val="16"/>
              </w:rPr>
              <w:t>67.3%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4C86D">
            <w:pPr>
              <w:jc w:val="center"/>
            </w:pPr>
            <w:r>
              <w:rPr>
                <w:rFonts w:ascii="宋体" w:hAnsi="宋体" w:eastAsia="宋体"/>
                <w:sz w:val="16"/>
              </w:rPr>
              <w:t>6.73分</w:t>
            </w:r>
          </w:p>
        </w:tc>
      </w:tr>
      <w:tr w14:paraId="5946CC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A17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DEDD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9BB27">
            <w:pPr>
              <w:jc w:val="center"/>
            </w:pPr>
            <w:r>
              <w:rPr>
                <w:rFonts w:ascii="宋体" w:hAnsi="宋体" w:eastAsia="宋体"/>
                <w:sz w:val="16"/>
              </w:rPr>
              <w:t>22.02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679ED">
            <w:pPr>
              <w:jc w:val="center"/>
            </w:pPr>
            <w:r>
              <w:rPr>
                <w:rFonts w:ascii="宋体" w:hAnsi="宋体" w:eastAsia="宋体"/>
                <w:sz w:val="16"/>
              </w:rPr>
              <w:t>22.02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F5962">
            <w:pPr>
              <w:jc w:val="center"/>
            </w:pPr>
            <w:r>
              <w:rPr>
                <w:rFonts w:ascii="宋体" w:hAnsi="宋体" w:eastAsia="宋体"/>
                <w:sz w:val="16"/>
              </w:rPr>
              <w:t>14.81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201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473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5FA04">
            <w:pPr>
              <w:jc w:val="center"/>
            </w:pPr>
            <w:r>
              <w:rPr>
                <w:rFonts w:ascii="宋体" w:hAnsi="宋体" w:eastAsia="宋体"/>
                <w:sz w:val="16"/>
              </w:rPr>
              <w:t>-</w:t>
            </w:r>
          </w:p>
        </w:tc>
      </w:tr>
      <w:tr w14:paraId="207D18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B0E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B8EC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A72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E74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F42C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5D0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967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A61F">
            <w:pPr>
              <w:jc w:val="center"/>
            </w:pPr>
            <w:r>
              <w:rPr>
                <w:rFonts w:ascii="宋体" w:hAnsi="宋体" w:eastAsia="宋体"/>
                <w:sz w:val="16"/>
              </w:rPr>
              <w:t>-</w:t>
            </w:r>
          </w:p>
        </w:tc>
      </w:tr>
      <w:tr w14:paraId="303203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442A8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F7F05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5DDC39">
            <w:pPr>
              <w:jc w:val="center"/>
            </w:pPr>
            <w:r>
              <w:rPr>
                <w:rFonts w:ascii="宋体" w:hAnsi="宋体" w:eastAsia="宋体"/>
                <w:sz w:val="16"/>
              </w:rPr>
              <w:t>总体目标完成情况</w:t>
            </w:r>
          </w:p>
        </w:tc>
      </w:tr>
      <w:tr w14:paraId="4F04B3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D517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921625">
            <w:pPr>
              <w:jc w:val="both"/>
            </w:pPr>
            <w:r>
              <w:rPr>
                <w:rFonts w:ascii="宋体" w:hAnsi="宋体" w:eastAsia="宋体"/>
                <w:sz w:val="16"/>
              </w:rPr>
              <w:t>本项目本年度累计发放困难生补助2次，小学每生每学期发放312.5元，初中每生每学期发放375元，预计发放人次663次。本项目按照相关要求向我校符合条件的困难学生发放补助，减轻家庭经济负担。解决众多家庭经济困难学生的生活费，缓解困难家庭经济压力，保证家庭经济困难学生公平接受义务教育的权利，为推进社会公平，阻断贫困代际传递发挥积极作用，促进我校教育事业的稳定、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193372">
            <w:pPr>
              <w:jc w:val="both"/>
            </w:pPr>
            <w:r>
              <w:rPr>
                <w:rFonts w:ascii="宋体" w:hAnsi="宋体" w:eastAsia="宋体"/>
                <w:sz w:val="16"/>
              </w:rPr>
              <w:t>该项目按照相关要求向我校符合条件的569名困难学生发放补助，补助发放很</w:t>
            </w:r>
            <w:r>
              <w:rPr>
                <w:rFonts w:hint="eastAsia" w:ascii="宋体" w:hAnsi="宋体"/>
                <w:sz w:val="16"/>
                <w:lang w:eastAsia="zh-CN"/>
              </w:rPr>
              <w:t>及时</w:t>
            </w:r>
            <w:r>
              <w:rPr>
                <w:rFonts w:ascii="宋体" w:hAnsi="宋体" w:eastAsia="宋体"/>
                <w:sz w:val="16"/>
              </w:rPr>
              <w:t>，覆盖了全部符合补助政策的学生，完全符合补助发放的政策要求，减轻了家庭经济负担。项目的实施做到公平、公正、公开，极</w:t>
            </w:r>
            <w:r>
              <w:rPr>
                <w:rFonts w:hint="eastAsia" w:ascii="宋体" w:hAnsi="宋体"/>
                <w:sz w:val="16"/>
                <w:lang w:eastAsia="zh-CN"/>
              </w:rPr>
              <w:t>大地</w:t>
            </w:r>
            <w:r>
              <w:rPr>
                <w:rFonts w:ascii="宋体" w:hAnsi="宋体" w:eastAsia="宋体"/>
                <w:sz w:val="16"/>
              </w:rPr>
              <w:t>解决众多家庭经济困难学生的生活费，缓解困难家庭经济压力，保证家庭经济困难学生公平接受义务教育的权利，为推进社会公平，阻断贫困代际传递发挥积极作用，促进我校教育事业的稳定、健康发展。</w:t>
            </w:r>
          </w:p>
        </w:tc>
      </w:tr>
      <w:tr w14:paraId="6774B5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91A6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1E72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3B4B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8234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64A1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2E06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33EC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DDF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63DE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32C1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9B8C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4FF0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13AE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3F298">
            <w:pPr>
              <w:jc w:val="center"/>
            </w:pPr>
            <w:r>
              <w:rPr>
                <w:rFonts w:ascii="宋体" w:hAnsi="宋体" w:eastAsia="宋体"/>
                <w:sz w:val="16"/>
              </w:rPr>
              <w:t>偏差原因分析及改进措施</w:t>
            </w:r>
          </w:p>
        </w:tc>
      </w:tr>
      <w:tr w14:paraId="0C61AE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3B5E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A15A6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52EF5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F1957">
            <w:pPr>
              <w:jc w:val="center"/>
            </w:pPr>
            <w:r>
              <w:rPr>
                <w:rFonts w:ascii="宋体" w:hAnsi="宋体" w:eastAsia="宋体"/>
                <w:sz w:val="16"/>
              </w:rPr>
              <w:t>小学发放春季困难生补助人数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CD477">
            <w:pPr>
              <w:jc w:val="center"/>
            </w:pPr>
            <w:r>
              <w:rPr>
                <w:rFonts w:ascii="宋体" w:hAnsi="宋体" w:eastAsia="宋体"/>
                <w:sz w:val="16"/>
              </w:rPr>
              <w:t>&gt;=221人/次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BA57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4B8D5">
            <w:pPr>
              <w:jc w:val="center"/>
            </w:pPr>
            <w:r>
              <w:rPr>
                <w:rFonts w:ascii="宋体" w:hAnsi="宋体" w:eastAsia="宋体"/>
                <w:sz w:val="16"/>
              </w:rPr>
              <w:t>202人/次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28F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19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BE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AC66">
            <w:pPr>
              <w:jc w:val="center"/>
            </w:pPr>
            <w:r>
              <w:rPr>
                <w:rFonts w:ascii="宋体" w:hAnsi="宋体" w:eastAsia="宋体"/>
                <w:sz w:val="16"/>
              </w:rPr>
              <w:t>=218人/次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FC2B1">
            <w:pPr>
              <w:jc w:val="center"/>
            </w:pPr>
            <w:r>
              <w:rPr>
                <w:rFonts w:ascii="宋体" w:hAnsi="宋体" w:eastAsia="宋体"/>
                <w:sz w:val="16"/>
              </w:rPr>
              <w:t>98.64%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6B3F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FF420">
            <w:pPr>
              <w:jc w:val="center"/>
            </w:pPr>
          </w:p>
        </w:tc>
      </w:tr>
      <w:tr w14:paraId="711434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00E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F5C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B6B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208AA">
            <w:pPr>
              <w:jc w:val="center"/>
            </w:pPr>
            <w:r>
              <w:rPr>
                <w:rFonts w:ascii="宋体" w:hAnsi="宋体" w:eastAsia="宋体"/>
                <w:sz w:val="16"/>
              </w:rPr>
              <w:t>小学发放秋季困难生补助人数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F682C">
            <w:pPr>
              <w:jc w:val="center"/>
            </w:pPr>
            <w:r>
              <w:rPr>
                <w:rFonts w:ascii="宋体" w:hAnsi="宋体" w:eastAsia="宋体"/>
                <w:sz w:val="16"/>
              </w:rPr>
              <w:t>&gt;=240人/次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9D1E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AC10D">
            <w:pPr>
              <w:jc w:val="center"/>
            </w:pPr>
            <w:r>
              <w:rPr>
                <w:rFonts w:ascii="宋体" w:hAnsi="宋体" w:eastAsia="宋体"/>
                <w:sz w:val="16"/>
              </w:rPr>
              <w:t>191人/次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75E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FD5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95A0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C3D0A">
            <w:pPr>
              <w:jc w:val="center"/>
            </w:pPr>
            <w:r>
              <w:rPr>
                <w:rFonts w:ascii="宋体" w:hAnsi="宋体" w:eastAsia="宋体"/>
                <w:sz w:val="16"/>
              </w:rPr>
              <w:t>=181人/次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2DE7">
            <w:pPr>
              <w:jc w:val="center"/>
            </w:pPr>
            <w:r>
              <w:rPr>
                <w:rFonts w:ascii="宋体" w:hAnsi="宋体" w:eastAsia="宋体"/>
                <w:sz w:val="16"/>
              </w:rPr>
              <w:t>75.42%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8F9A5">
            <w:pPr>
              <w:jc w:val="center"/>
            </w:pPr>
            <w:r>
              <w:rPr>
                <w:rFonts w:ascii="宋体" w:hAnsi="宋体" w:eastAsia="宋体"/>
                <w:sz w:val="16"/>
              </w:rPr>
              <w:t>3.77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58CE6">
            <w:pPr>
              <w:jc w:val="center"/>
            </w:pPr>
            <w:r>
              <w:rPr>
                <w:rFonts w:ascii="宋体" w:hAnsi="宋体" w:eastAsia="宋体"/>
                <w:sz w:val="16"/>
              </w:rPr>
              <w:t>秋季发放补助在新的学年中，预估发放数有差额</w:t>
            </w:r>
          </w:p>
        </w:tc>
      </w:tr>
      <w:tr w14:paraId="1C1DD3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B7A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D1E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FE9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E7AEB">
            <w:pPr>
              <w:jc w:val="center"/>
            </w:pPr>
            <w:r>
              <w:rPr>
                <w:rFonts w:ascii="宋体" w:hAnsi="宋体" w:eastAsia="宋体"/>
                <w:sz w:val="16"/>
              </w:rPr>
              <w:t>初中发放春季困难生补助人数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170F1">
            <w:pPr>
              <w:jc w:val="center"/>
            </w:pPr>
            <w:r>
              <w:rPr>
                <w:rFonts w:ascii="宋体" w:hAnsi="宋体" w:eastAsia="宋体"/>
                <w:sz w:val="16"/>
              </w:rPr>
              <w:t>&gt;=93人/次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3C79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3222">
            <w:pPr>
              <w:jc w:val="center"/>
            </w:pPr>
            <w:r>
              <w:rPr>
                <w:rFonts w:ascii="宋体" w:hAnsi="宋体" w:eastAsia="宋体"/>
                <w:sz w:val="16"/>
              </w:rPr>
              <w:t>97人/次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F22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DFE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88B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6D23E">
            <w:pPr>
              <w:jc w:val="center"/>
            </w:pPr>
            <w:r>
              <w:rPr>
                <w:rFonts w:ascii="宋体" w:hAnsi="宋体" w:eastAsia="宋体"/>
                <w:sz w:val="16"/>
              </w:rPr>
              <w:t>=91人/次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1670D">
            <w:pPr>
              <w:jc w:val="center"/>
            </w:pPr>
            <w:r>
              <w:rPr>
                <w:rFonts w:ascii="宋体" w:hAnsi="宋体" w:eastAsia="宋体"/>
                <w:sz w:val="16"/>
              </w:rPr>
              <w:t>97.85%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4ECCA">
            <w:pPr>
              <w:jc w:val="center"/>
            </w:pPr>
            <w:r>
              <w:rPr>
                <w:rFonts w:ascii="宋体" w:hAnsi="宋体" w:eastAsia="宋体"/>
                <w:sz w:val="16"/>
              </w:rPr>
              <w:t>4.89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22BC9">
            <w:pPr>
              <w:jc w:val="center"/>
            </w:pPr>
            <w:r>
              <w:rPr>
                <w:rFonts w:ascii="宋体" w:hAnsi="宋体" w:eastAsia="宋体"/>
                <w:sz w:val="16"/>
              </w:rPr>
              <w:t>学生转学或放弃补助</w:t>
            </w:r>
          </w:p>
        </w:tc>
      </w:tr>
      <w:tr w14:paraId="77E466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6D5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BEF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8FE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2964D">
            <w:pPr>
              <w:jc w:val="center"/>
            </w:pPr>
            <w:r>
              <w:rPr>
                <w:rFonts w:ascii="宋体" w:hAnsi="宋体" w:eastAsia="宋体"/>
                <w:sz w:val="16"/>
              </w:rPr>
              <w:t>初中发放秋季困难生补助人数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3EFC0">
            <w:pPr>
              <w:jc w:val="center"/>
            </w:pPr>
            <w:r>
              <w:rPr>
                <w:rFonts w:ascii="宋体" w:hAnsi="宋体" w:eastAsia="宋体"/>
                <w:sz w:val="16"/>
              </w:rPr>
              <w:t>&gt;=109人/次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27EA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803C">
            <w:pPr>
              <w:jc w:val="center"/>
            </w:pPr>
            <w:r>
              <w:rPr>
                <w:rFonts w:ascii="宋体" w:hAnsi="宋体" w:eastAsia="宋体"/>
                <w:sz w:val="16"/>
              </w:rPr>
              <w:t>82人/次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77C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026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39E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F3497">
            <w:pPr>
              <w:jc w:val="center"/>
            </w:pPr>
            <w:r>
              <w:rPr>
                <w:rFonts w:ascii="宋体" w:hAnsi="宋体" w:eastAsia="宋体"/>
                <w:sz w:val="16"/>
              </w:rPr>
              <w:t>=79人/次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9A263">
            <w:pPr>
              <w:jc w:val="center"/>
            </w:pPr>
            <w:r>
              <w:rPr>
                <w:rFonts w:ascii="宋体" w:hAnsi="宋体" w:eastAsia="宋体"/>
                <w:sz w:val="16"/>
              </w:rPr>
              <w:t>72.48%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37359">
            <w:pPr>
              <w:jc w:val="center"/>
            </w:pPr>
            <w:r>
              <w:rPr>
                <w:rFonts w:ascii="宋体" w:hAnsi="宋体" w:eastAsia="宋体"/>
                <w:sz w:val="16"/>
              </w:rPr>
              <w:t>3.62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B053E">
            <w:pPr>
              <w:jc w:val="center"/>
            </w:pPr>
            <w:r>
              <w:rPr>
                <w:rFonts w:ascii="宋体" w:hAnsi="宋体" w:eastAsia="宋体"/>
                <w:sz w:val="16"/>
              </w:rPr>
              <w:t>秋季发放补助在新的学年中，预估发放数有差额</w:t>
            </w:r>
          </w:p>
        </w:tc>
      </w:tr>
      <w:tr w14:paraId="4CFDB0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8CC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DBA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2B5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2E677">
            <w:pPr>
              <w:jc w:val="center"/>
            </w:pPr>
            <w:r>
              <w:rPr>
                <w:rFonts w:ascii="宋体" w:hAnsi="宋体" w:eastAsia="宋体"/>
                <w:sz w:val="16"/>
              </w:rPr>
              <w:t>春季困难生发放补助次数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C1BB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788D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86E2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BE4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E4A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25C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CF37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06A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5FB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13CD">
            <w:pPr>
              <w:jc w:val="center"/>
            </w:pPr>
          </w:p>
        </w:tc>
      </w:tr>
      <w:tr w14:paraId="23C105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9B5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1D1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45E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CD99">
            <w:pPr>
              <w:jc w:val="center"/>
            </w:pPr>
            <w:r>
              <w:rPr>
                <w:rFonts w:ascii="宋体" w:hAnsi="宋体" w:eastAsia="宋体"/>
                <w:sz w:val="16"/>
              </w:rPr>
              <w:t>秋季困难生发放补助次数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EE76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F948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E75F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2138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DC7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3FB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5770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A30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23A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E5DB0">
            <w:pPr>
              <w:jc w:val="center"/>
            </w:pPr>
          </w:p>
        </w:tc>
      </w:tr>
      <w:tr w14:paraId="34223F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806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4DB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5DDBF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A8F89">
            <w:pPr>
              <w:jc w:val="center"/>
            </w:pPr>
            <w:r>
              <w:rPr>
                <w:rFonts w:ascii="宋体" w:hAnsi="宋体" w:eastAsia="宋体"/>
                <w:sz w:val="16"/>
              </w:rPr>
              <w:t>符合补助政策学生覆盖率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0E8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1A26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3CA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E06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6DD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3C0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678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F63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6C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FF506">
            <w:pPr>
              <w:jc w:val="center"/>
            </w:pPr>
          </w:p>
        </w:tc>
      </w:tr>
      <w:tr w14:paraId="6A715F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A41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38A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AB1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5C21F">
            <w:pPr>
              <w:jc w:val="center"/>
            </w:pPr>
            <w:r>
              <w:rPr>
                <w:rFonts w:ascii="宋体" w:hAnsi="宋体" w:eastAsia="宋体"/>
                <w:sz w:val="16"/>
              </w:rPr>
              <w:t>补助发放符合度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006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DDA8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6E4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9E68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651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66E0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D5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7CE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D47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C5A7A">
            <w:pPr>
              <w:jc w:val="center"/>
            </w:pPr>
          </w:p>
        </w:tc>
      </w:tr>
      <w:tr w14:paraId="296294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C82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846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6C57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C5606">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5DE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1A12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375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F46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ED6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4E6E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41C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22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7A9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DC0BB">
            <w:pPr>
              <w:jc w:val="center"/>
            </w:pPr>
          </w:p>
        </w:tc>
      </w:tr>
      <w:tr w14:paraId="117439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0120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7B996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E85DA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9EF1E">
            <w:pPr>
              <w:jc w:val="center"/>
            </w:pPr>
            <w:r>
              <w:rPr>
                <w:rFonts w:ascii="宋体" w:hAnsi="宋体" w:eastAsia="宋体"/>
                <w:sz w:val="16"/>
              </w:rPr>
              <w:t>小学困难生生均补助标准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A98B7">
            <w:pPr>
              <w:jc w:val="center"/>
            </w:pPr>
            <w:r>
              <w:rPr>
                <w:rFonts w:ascii="宋体" w:hAnsi="宋体" w:eastAsia="宋体"/>
                <w:sz w:val="16"/>
              </w:rPr>
              <w:t>=312.50元/次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0D6B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065A4">
            <w:pPr>
              <w:jc w:val="center"/>
            </w:pPr>
            <w:r>
              <w:rPr>
                <w:rFonts w:ascii="宋体" w:hAnsi="宋体" w:eastAsia="宋体"/>
                <w:sz w:val="16"/>
              </w:rPr>
              <w:t>312.5元/次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291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11F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86C2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15117">
            <w:pPr>
              <w:jc w:val="center"/>
            </w:pPr>
            <w:r>
              <w:rPr>
                <w:rFonts w:ascii="宋体" w:hAnsi="宋体" w:eastAsia="宋体"/>
                <w:sz w:val="16"/>
              </w:rPr>
              <w:t>=312.5元/次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9A2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20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C6438">
            <w:pPr>
              <w:jc w:val="center"/>
            </w:pPr>
          </w:p>
        </w:tc>
      </w:tr>
      <w:tr w14:paraId="53D060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357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E15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AB0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0031">
            <w:pPr>
              <w:jc w:val="center"/>
            </w:pPr>
            <w:r>
              <w:rPr>
                <w:rFonts w:ascii="宋体" w:hAnsi="宋体" w:eastAsia="宋体"/>
                <w:sz w:val="16"/>
              </w:rPr>
              <w:t>初中困难生生均补助标准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4926F">
            <w:pPr>
              <w:jc w:val="center"/>
            </w:pPr>
            <w:r>
              <w:rPr>
                <w:rFonts w:ascii="宋体" w:hAnsi="宋体" w:eastAsia="宋体"/>
                <w:sz w:val="16"/>
              </w:rPr>
              <w:t>=375元/次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B01E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BA54E">
            <w:pPr>
              <w:jc w:val="center"/>
            </w:pPr>
            <w:r>
              <w:rPr>
                <w:rFonts w:ascii="宋体" w:hAnsi="宋体" w:eastAsia="宋体"/>
                <w:sz w:val="16"/>
              </w:rPr>
              <w:t>375元/次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AB9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C25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2783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F9567">
            <w:pPr>
              <w:jc w:val="center"/>
            </w:pPr>
            <w:r>
              <w:rPr>
                <w:rFonts w:ascii="宋体" w:hAnsi="宋体" w:eastAsia="宋体"/>
                <w:sz w:val="16"/>
              </w:rPr>
              <w:t>=375元/次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1ED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EE7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E13E2">
            <w:pPr>
              <w:jc w:val="center"/>
            </w:pPr>
          </w:p>
        </w:tc>
      </w:tr>
      <w:tr w14:paraId="6F5A05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F45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6805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5F58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C7634">
            <w:pPr>
              <w:jc w:val="center"/>
            </w:pPr>
            <w:r>
              <w:rPr>
                <w:rFonts w:ascii="宋体" w:hAnsi="宋体" w:eastAsia="宋体"/>
                <w:sz w:val="16"/>
              </w:rPr>
              <w:t>降低家庭经济困难学生失学率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B5829">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827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802A6">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FC1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D03B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8EC7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3538">
            <w:pPr>
              <w:jc w:val="center"/>
            </w:pPr>
            <w:r>
              <w:rPr>
                <w:rFonts w:ascii="宋体" w:hAnsi="宋体" w:eastAsia="宋体"/>
                <w:sz w:val="16"/>
              </w:rPr>
              <w:t>完全达到预期值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083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1DF7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344A0">
            <w:pPr>
              <w:jc w:val="center"/>
            </w:pPr>
          </w:p>
        </w:tc>
      </w:tr>
      <w:tr w14:paraId="1C63A5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19ED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7AC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68D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B11D0">
            <w:pPr>
              <w:jc w:val="center"/>
            </w:pPr>
            <w:r>
              <w:rPr>
                <w:rFonts w:ascii="宋体" w:hAnsi="宋体" w:eastAsia="宋体"/>
                <w:sz w:val="16"/>
              </w:rPr>
              <w:t>受资助学生满意度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2602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8832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D79B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895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67A6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D7F4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AD7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33D6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A5C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FAE24">
            <w:pPr>
              <w:jc w:val="center"/>
            </w:pPr>
            <w:r>
              <w:rPr>
                <w:rFonts w:ascii="宋体" w:hAnsi="宋体" w:eastAsia="宋体"/>
                <w:sz w:val="16"/>
              </w:rPr>
              <w:t>因及时全额发放到位，学生满意度较高</w:t>
            </w:r>
          </w:p>
        </w:tc>
      </w:tr>
      <w:tr w14:paraId="27D2B1B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6377D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C52F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3D8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DFE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8F5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2A35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485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6090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AC16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E2623">
            <w:pPr>
              <w:jc w:val="center"/>
            </w:pPr>
            <w:r>
              <w:rPr>
                <w:rFonts w:ascii="宋体" w:hAnsi="宋体" w:eastAsia="宋体"/>
                <w:sz w:val="16"/>
              </w:rPr>
              <w:t>94.01分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5A0131"/>
        </w:tc>
      </w:tr>
    </w:tbl>
    <w:p w14:paraId="67A38DAA">
      <w:r>
        <w:br w:type="page"/>
      </w:r>
    </w:p>
    <w:tbl>
      <w:tblPr>
        <w:tblStyle w:val="9"/>
        <w:tblW w:w="0" w:type="auto"/>
        <w:tblInd w:w="0" w:type="dxa"/>
        <w:tblLayout w:type="autofit"/>
        <w:tblCellMar>
          <w:top w:w="0" w:type="dxa"/>
          <w:left w:w="108" w:type="dxa"/>
          <w:bottom w:w="0" w:type="dxa"/>
          <w:right w:w="108" w:type="dxa"/>
        </w:tblCellMar>
      </w:tblPr>
      <w:tblGrid>
        <w:gridCol w:w="611"/>
        <w:gridCol w:w="576"/>
        <w:gridCol w:w="576"/>
        <w:gridCol w:w="576"/>
        <w:gridCol w:w="936"/>
        <w:gridCol w:w="576"/>
        <w:gridCol w:w="776"/>
        <w:gridCol w:w="593"/>
        <w:gridCol w:w="576"/>
        <w:gridCol w:w="576"/>
        <w:gridCol w:w="856"/>
        <w:gridCol w:w="611"/>
        <w:gridCol w:w="593"/>
        <w:gridCol w:w="628"/>
      </w:tblGrid>
      <w:tr w14:paraId="24254919">
        <w:tblPrEx>
          <w:tblCellMar>
            <w:top w:w="0" w:type="dxa"/>
            <w:left w:w="108" w:type="dxa"/>
            <w:bottom w:w="0" w:type="dxa"/>
            <w:right w:w="108" w:type="dxa"/>
          </w:tblCellMar>
        </w:tblPrEx>
        <w:tc>
          <w:tcPr>
            <w:tcW w:w="8848" w:type="dxa"/>
            <w:gridSpan w:val="14"/>
            <w:vAlign w:val="center"/>
          </w:tcPr>
          <w:p w14:paraId="58F7EA71">
            <w:pPr>
              <w:jc w:val="center"/>
            </w:pPr>
            <w:r>
              <w:rPr>
                <w:rFonts w:ascii="宋体" w:hAnsi="宋体" w:eastAsia="宋体"/>
                <w:sz w:val="24"/>
              </w:rPr>
              <w:t>项目支出绩效自评表</w:t>
            </w:r>
          </w:p>
        </w:tc>
      </w:tr>
      <w:tr w14:paraId="68AB21C2">
        <w:tblPrEx>
          <w:tblCellMar>
            <w:top w:w="0" w:type="dxa"/>
            <w:left w:w="108" w:type="dxa"/>
            <w:bottom w:w="0" w:type="dxa"/>
            <w:right w:w="108" w:type="dxa"/>
          </w:tblCellMar>
        </w:tblPrEx>
        <w:tc>
          <w:tcPr>
            <w:tcW w:w="8848" w:type="dxa"/>
            <w:gridSpan w:val="14"/>
            <w:vAlign w:val="center"/>
          </w:tcPr>
          <w:p w14:paraId="335DD4D7">
            <w:pPr>
              <w:jc w:val="center"/>
            </w:pPr>
            <w:r>
              <w:rPr>
                <w:rFonts w:ascii="宋体" w:hAnsi="宋体" w:eastAsia="宋体"/>
                <w:sz w:val="24"/>
              </w:rPr>
              <w:t>(2024年度)</w:t>
            </w:r>
          </w:p>
        </w:tc>
      </w:tr>
      <w:tr w14:paraId="069AE3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7634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16CB75">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7517D2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713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465779">
            <w:pPr>
              <w:jc w:val="center"/>
              <w:rPr>
                <w:rFonts w:hint="default" w:eastAsia="宋体"/>
                <w:lang w:val="en-US" w:eastAsia="zh-CN"/>
              </w:rPr>
            </w:pPr>
            <w:r>
              <w:rPr>
                <w:rFonts w:hint="eastAsia" w:ascii="宋体" w:hAnsi="宋体" w:eastAsia="宋体"/>
                <w:sz w:val="16"/>
                <w:lang w:val="en-US" w:eastAsia="zh-CN"/>
              </w:rPr>
              <w:t>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4099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DA7901">
            <w:pPr>
              <w:jc w:val="center"/>
            </w:pPr>
            <w:r>
              <w:rPr>
                <w:rFonts w:ascii="宋体" w:hAnsi="宋体" w:eastAsia="宋体"/>
                <w:sz w:val="16"/>
              </w:rPr>
              <w:t>乌鲁木齐市第六十中学</w:t>
            </w:r>
          </w:p>
        </w:tc>
      </w:tr>
      <w:tr w14:paraId="147530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7734F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292B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882C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F712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5FC4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9E88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CDE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924AE">
            <w:pPr>
              <w:jc w:val="center"/>
            </w:pPr>
            <w:r>
              <w:rPr>
                <w:rFonts w:ascii="宋体" w:hAnsi="宋体" w:eastAsia="宋体"/>
                <w:sz w:val="16"/>
              </w:rPr>
              <w:t>得分</w:t>
            </w:r>
          </w:p>
        </w:tc>
      </w:tr>
      <w:tr w14:paraId="793568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189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27EC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46AFD">
            <w:pPr>
              <w:jc w:val="center"/>
            </w:pPr>
            <w:r>
              <w:rPr>
                <w:rFonts w:ascii="宋体" w:hAnsi="宋体" w:eastAsia="宋体"/>
                <w:sz w:val="16"/>
              </w:rPr>
              <w:t>27.87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46C85">
            <w:pPr>
              <w:jc w:val="center"/>
            </w:pPr>
            <w:r>
              <w:rPr>
                <w:rFonts w:ascii="宋体" w:hAnsi="宋体" w:eastAsia="宋体"/>
                <w:sz w:val="16"/>
              </w:rPr>
              <w:t>27.87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E3CF8">
            <w:pPr>
              <w:jc w:val="center"/>
            </w:pPr>
            <w:r>
              <w:rPr>
                <w:rFonts w:ascii="宋体" w:hAnsi="宋体" w:eastAsia="宋体"/>
                <w:sz w:val="16"/>
              </w:rPr>
              <w:t>27.87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E0D3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7E52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ECCCE">
            <w:pPr>
              <w:jc w:val="center"/>
            </w:pPr>
            <w:r>
              <w:rPr>
                <w:rFonts w:ascii="宋体" w:hAnsi="宋体" w:eastAsia="宋体"/>
                <w:sz w:val="16"/>
              </w:rPr>
              <w:t>10.00分</w:t>
            </w:r>
          </w:p>
        </w:tc>
      </w:tr>
      <w:tr w14:paraId="1CD9B9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A10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BE0C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55BC3">
            <w:pPr>
              <w:jc w:val="center"/>
            </w:pPr>
            <w:r>
              <w:rPr>
                <w:rFonts w:ascii="宋体" w:hAnsi="宋体" w:eastAsia="宋体"/>
                <w:sz w:val="16"/>
              </w:rPr>
              <w:t>27.87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80464">
            <w:pPr>
              <w:jc w:val="center"/>
            </w:pPr>
            <w:r>
              <w:rPr>
                <w:rFonts w:ascii="宋体" w:hAnsi="宋体" w:eastAsia="宋体"/>
                <w:sz w:val="16"/>
              </w:rPr>
              <w:t>27.87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A37ED">
            <w:pPr>
              <w:jc w:val="center"/>
            </w:pPr>
            <w:r>
              <w:rPr>
                <w:rFonts w:ascii="宋体" w:hAnsi="宋体" w:eastAsia="宋体"/>
                <w:sz w:val="16"/>
              </w:rPr>
              <w:t>27.87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582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57C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1B69">
            <w:pPr>
              <w:jc w:val="center"/>
            </w:pPr>
            <w:r>
              <w:rPr>
                <w:rFonts w:ascii="宋体" w:hAnsi="宋体" w:eastAsia="宋体"/>
                <w:sz w:val="16"/>
              </w:rPr>
              <w:t>-</w:t>
            </w:r>
          </w:p>
        </w:tc>
      </w:tr>
      <w:tr w14:paraId="265820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CD3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E3EF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4D0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1CE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60C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DC1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399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4C453">
            <w:pPr>
              <w:jc w:val="center"/>
            </w:pPr>
            <w:r>
              <w:rPr>
                <w:rFonts w:ascii="宋体" w:hAnsi="宋体" w:eastAsia="宋体"/>
                <w:sz w:val="16"/>
              </w:rPr>
              <w:t>-</w:t>
            </w:r>
          </w:p>
        </w:tc>
      </w:tr>
      <w:tr w14:paraId="51A932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53CA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5E9B5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B3AF00">
            <w:pPr>
              <w:jc w:val="center"/>
            </w:pPr>
            <w:r>
              <w:rPr>
                <w:rFonts w:ascii="宋体" w:hAnsi="宋体" w:eastAsia="宋体"/>
                <w:sz w:val="16"/>
              </w:rPr>
              <w:t>总体目标完成情况</w:t>
            </w:r>
          </w:p>
        </w:tc>
      </w:tr>
      <w:tr w14:paraId="2D1A3E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E3A6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B09272">
            <w:pPr>
              <w:jc w:val="both"/>
            </w:pPr>
            <w:r>
              <w:rPr>
                <w:rFonts w:ascii="宋体" w:hAnsi="宋体" w:eastAsia="宋体"/>
                <w:sz w:val="16"/>
              </w:rPr>
              <w:t>根据项目既定总目标设定产出、效益指标等，项目完成产出设定的指标</w:t>
            </w:r>
            <w:r>
              <w:rPr>
                <w:rFonts w:hint="eastAsia" w:ascii="宋体" w:hAnsi="宋体"/>
                <w:sz w:val="16"/>
                <w:lang w:eastAsia="zh-CN"/>
              </w:rPr>
              <w:t>主要</w:t>
            </w:r>
            <w:r>
              <w:rPr>
                <w:rFonts w:ascii="宋体" w:hAnsi="宋体" w:eastAsia="宋体"/>
                <w:sz w:val="16"/>
              </w:rPr>
              <w:t>是量化指标，项目执行过程中和执行完毕，资金使用100%合规合法。本项目共计发放代课教师补助53人，发放次数1次。每人每次发放补助资金5172.17元。该项目具体开支范围是：用于支付代课教师基本工资，缴纳社保等。该项目用于保障代课教师工资待遇，提高增资水平，提升教育教学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44D491">
            <w:pPr>
              <w:jc w:val="both"/>
            </w:pPr>
            <w:r>
              <w:rPr>
                <w:rFonts w:ascii="宋体" w:hAnsi="宋体" w:eastAsia="宋体"/>
                <w:sz w:val="16"/>
              </w:rPr>
              <w:t>该项目用于支付57名代课教师8月工及缴纳53人8月社保。资金发放及时，符合补助政策教师全覆盖，教师们满意度较高。提高了临聘教师工资待遇，提高薪资水平，专款专用，严格按照资金使用具体实施条例严格支付流程，对自聘教师发放补助，做到资金金额发放准确，资金发放及时，资金使用效率较高，有效促进了临聘教师工资积极性，保障了正常教育教学工作顺利进行，为社会提供了就业机会。</w:t>
            </w:r>
          </w:p>
        </w:tc>
      </w:tr>
      <w:tr w14:paraId="066634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C5E7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6DCE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2894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947C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DD38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8548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8BF1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749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F656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1668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E1B5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06AA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AB6F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B1E5">
            <w:pPr>
              <w:jc w:val="center"/>
            </w:pPr>
            <w:r>
              <w:rPr>
                <w:rFonts w:ascii="宋体" w:hAnsi="宋体" w:eastAsia="宋体"/>
                <w:sz w:val="16"/>
              </w:rPr>
              <w:t>偏差原因分析及改进措施</w:t>
            </w:r>
          </w:p>
        </w:tc>
      </w:tr>
      <w:tr w14:paraId="2FBCF9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CE958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CE3DE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92BC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F10E2">
            <w:pPr>
              <w:jc w:val="center"/>
            </w:pPr>
            <w:r>
              <w:rPr>
                <w:rFonts w:ascii="宋体" w:hAnsi="宋体" w:eastAsia="宋体"/>
                <w:sz w:val="16"/>
              </w:rPr>
              <w:t>聘用代课教师数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E91BC">
            <w:pPr>
              <w:jc w:val="center"/>
            </w:pPr>
            <w:r>
              <w:rPr>
                <w:rFonts w:ascii="宋体" w:hAnsi="宋体" w:eastAsia="宋体"/>
                <w:sz w:val="16"/>
              </w:rPr>
              <w:t>&gt;=53人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EAF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135C2">
            <w:pPr>
              <w:jc w:val="center"/>
            </w:pPr>
            <w:r>
              <w:rPr>
                <w:rFonts w:ascii="宋体" w:hAnsi="宋体" w:eastAsia="宋体"/>
                <w:sz w:val="16"/>
              </w:rPr>
              <w: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548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D9A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6C7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9F7B1">
            <w:pPr>
              <w:jc w:val="center"/>
            </w:pPr>
            <w:r>
              <w:rPr>
                <w:rFonts w:ascii="宋体" w:hAnsi="宋体" w:eastAsia="宋体"/>
                <w:sz w:val="16"/>
              </w:rPr>
              <w:t>=53人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1F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B03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FEE90">
            <w:pPr>
              <w:jc w:val="center"/>
            </w:pPr>
          </w:p>
        </w:tc>
      </w:tr>
      <w:tr w14:paraId="4FE69D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936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8F9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E52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4D30C">
            <w:pPr>
              <w:jc w:val="center"/>
            </w:pPr>
            <w:r>
              <w:rPr>
                <w:rFonts w:ascii="宋体" w:hAnsi="宋体" w:eastAsia="宋体"/>
                <w:sz w:val="16"/>
              </w:rPr>
              <w:t>发放工资次数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4E34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D242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1B8F5">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43E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B19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04A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DFFC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AE5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C4D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BA7E8">
            <w:pPr>
              <w:jc w:val="center"/>
            </w:pPr>
          </w:p>
        </w:tc>
      </w:tr>
      <w:tr w14:paraId="0B886F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1B7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C09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5EF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1BD0F">
            <w:pPr>
              <w:jc w:val="center"/>
            </w:pPr>
            <w:r>
              <w:rPr>
                <w:rFonts w:ascii="宋体" w:hAnsi="宋体" w:eastAsia="宋体"/>
                <w:sz w:val="16"/>
              </w:rPr>
              <w:t>符合发放政策教师覆盖率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91C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19EF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22E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026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ABE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F723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361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FF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346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43E1">
            <w:pPr>
              <w:jc w:val="center"/>
            </w:pPr>
          </w:p>
        </w:tc>
      </w:tr>
      <w:tr w14:paraId="3ED81D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E1D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2B8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8FD1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8E6F9">
            <w:pPr>
              <w:jc w:val="center"/>
            </w:pPr>
            <w:r>
              <w:rPr>
                <w:rFonts w:ascii="宋体" w:hAnsi="宋体" w:eastAsia="宋体"/>
                <w:sz w:val="16"/>
              </w:rPr>
              <w:t>工资发放及时率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BBF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40E9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954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991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24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6ABE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14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413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0D1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A95BB">
            <w:pPr>
              <w:jc w:val="center"/>
            </w:pPr>
          </w:p>
        </w:tc>
      </w:tr>
      <w:tr w14:paraId="120B60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217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ECB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D51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1E4F1">
            <w:pPr>
              <w:jc w:val="center"/>
            </w:pPr>
            <w:r>
              <w:rPr>
                <w:rFonts w:ascii="宋体" w:hAnsi="宋体" w:eastAsia="宋体"/>
                <w:sz w:val="16"/>
              </w:rPr>
              <w:t>发放代课教师补助资金标准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A0442">
            <w:pPr>
              <w:jc w:val="center"/>
            </w:pPr>
            <w:r>
              <w:rPr>
                <w:rFonts w:ascii="宋体" w:hAnsi="宋体" w:eastAsia="宋体"/>
                <w:sz w:val="16"/>
              </w:rPr>
              <w:t>&lt;=5172.17元/人/次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D6E5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F82A6">
            <w:pPr>
              <w:jc w:val="center"/>
            </w:pPr>
            <w:r>
              <w:rPr>
                <w:rFonts w:ascii="宋体" w:hAnsi="宋体" w:eastAsia="宋体"/>
                <w:sz w:val="16"/>
              </w:rPr>
              <w:t>5172.17元/人/次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FB9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EAF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4B1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6D32">
            <w:pPr>
              <w:jc w:val="center"/>
            </w:pPr>
            <w:r>
              <w:rPr>
                <w:rFonts w:ascii="宋体" w:hAnsi="宋体" w:eastAsia="宋体"/>
                <w:sz w:val="16"/>
              </w:rPr>
              <w:t>=5172.17元/人/次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15E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606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7C931">
            <w:pPr>
              <w:jc w:val="center"/>
            </w:pPr>
          </w:p>
        </w:tc>
      </w:tr>
      <w:tr w14:paraId="3C726B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A57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9731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CD0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75E43">
            <w:pPr>
              <w:jc w:val="center"/>
            </w:pPr>
            <w:r>
              <w:rPr>
                <w:rFonts w:ascii="宋体" w:hAnsi="宋体" w:eastAsia="宋体"/>
                <w:sz w:val="16"/>
              </w:rPr>
              <w:t>保障教育事业的均衡发展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CBB3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5C41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2AD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5A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95B7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63DC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6568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E9E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BC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0C9EC">
            <w:pPr>
              <w:jc w:val="center"/>
            </w:pPr>
          </w:p>
        </w:tc>
      </w:tr>
      <w:tr w14:paraId="0B8BE8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2D2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890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C15A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4E4C5">
            <w:pPr>
              <w:jc w:val="center"/>
            </w:pPr>
            <w:r>
              <w:rPr>
                <w:rFonts w:ascii="宋体" w:hAnsi="宋体" w:eastAsia="宋体"/>
                <w:sz w:val="16"/>
              </w:rPr>
              <w:t>临聘教师满意度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B97B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0370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89C2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ABD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2967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079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1C6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2483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8B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B1F4A">
            <w:pPr>
              <w:jc w:val="center"/>
            </w:pPr>
            <w:r>
              <w:rPr>
                <w:rFonts w:ascii="宋体" w:hAnsi="宋体" w:eastAsia="宋体"/>
                <w:sz w:val="16"/>
              </w:rPr>
              <w:t>因工资按月及时发放，社保也按月及时缴纳，代课教师满意度较高</w:t>
            </w:r>
          </w:p>
        </w:tc>
      </w:tr>
      <w:tr w14:paraId="4C43887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4E9FA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A7A8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DFC3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7E46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E2E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9FEF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3E6A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9818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5F45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03D3E">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7CEE5D"/>
        </w:tc>
      </w:tr>
    </w:tbl>
    <w:p w14:paraId="26627C7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96"/>
        <w:gridCol w:w="624"/>
        <w:gridCol w:w="629"/>
        <w:gridCol w:w="626"/>
        <w:gridCol w:w="624"/>
        <w:gridCol w:w="626"/>
        <w:gridCol w:w="631"/>
        <w:gridCol w:w="776"/>
        <w:gridCol w:w="631"/>
        <w:gridCol w:w="696"/>
      </w:tblGrid>
      <w:tr w14:paraId="5F359347">
        <w:tblPrEx>
          <w:tblCellMar>
            <w:top w:w="0" w:type="dxa"/>
            <w:left w:w="108" w:type="dxa"/>
            <w:bottom w:w="0" w:type="dxa"/>
            <w:right w:w="108" w:type="dxa"/>
          </w:tblCellMar>
        </w:tblPrEx>
        <w:tc>
          <w:tcPr>
            <w:tcW w:w="8848" w:type="dxa"/>
            <w:gridSpan w:val="14"/>
            <w:vAlign w:val="center"/>
          </w:tcPr>
          <w:p w14:paraId="4D767536">
            <w:pPr>
              <w:jc w:val="center"/>
            </w:pPr>
            <w:r>
              <w:rPr>
                <w:rFonts w:ascii="宋体" w:hAnsi="宋体" w:eastAsia="宋体"/>
                <w:sz w:val="24"/>
              </w:rPr>
              <w:t>项目支出绩效自评表</w:t>
            </w:r>
          </w:p>
        </w:tc>
      </w:tr>
      <w:tr w14:paraId="762EAB85">
        <w:tblPrEx>
          <w:tblCellMar>
            <w:top w:w="0" w:type="dxa"/>
            <w:left w:w="108" w:type="dxa"/>
            <w:bottom w:w="0" w:type="dxa"/>
            <w:right w:w="108" w:type="dxa"/>
          </w:tblCellMar>
        </w:tblPrEx>
        <w:tc>
          <w:tcPr>
            <w:tcW w:w="8848" w:type="dxa"/>
            <w:gridSpan w:val="14"/>
            <w:vAlign w:val="center"/>
          </w:tcPr>
          <w:p w14:paraId="63F5AEB1">
            <w:pPr>
              <w:jc w:val="center"/>
            </w:pPr>
            <w:r>
              <w:rPr>
                <w:rFonts w:ascii="宋体" w:hAnsi="宋体" w:eastAsia="宋体"/>
                <w:sz w:val="24"/>
              </w:rPr>
              <w:t>(2024年度)</w:t>
            </w:r>
          </w:p>
        </w:tc>
      </w:tr>
      <w:tr w14:paraId="769CDF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BF65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F62183">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财政厅关于下达2024年城乡义务教育补助经费预算（第二批）中央直达资金的通知（公用经费-小学）（公用经费-初中）（公用经费-特教）</w:t>
            </w:r>
          </w:p>
        </w:tc>
      </w:tr>
      <w:tr w14:paraId="770022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8444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36EF0D">
            <w:pPr>
              <w:jc w:val="center"/>
            </w:pPr>
            <w:r>
              <w:rPr>
                <w:rFonts w:ascii="宋体" w:hAnsi="宋体" w:eastAsia="宋体"/>
                <w:sz w:val="16"/>
              </w:rPr>
              <w:t>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91A4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5D623A">
            <w:pPr>
              <w:jc w:val="center"/>
            </w:pPr>
            <w:r>
              <w:rPr>
                <w:rFonts w:ascii="宋体" w:hAnsi="宋体" w:eastAsia="宋体"/>
                <w:sz w:val="16"/>
              </w:rPr>
              <w:t>乌鲁木齐市第六十中学</w:t>
            </w:r>
          </w:p>
        </w:tc>
      </w:tr>
      <w:tr w14:paraId="48C634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F91D1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7746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C703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F87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2732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03C7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A385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644E7">
            <w:pPr>
              <w:jc w:val="center"/>
            </w:pPr>
            <w:r>
              <w:rPr>
                <w:rFonts w:ascii="宋体" w:hAnsi="宋体" w:eastAsia="宋体"/>
                <w:sz w:val="16"/>
              </w:rPr>
              <w:t>得分</w:t>
            </w:r>
          </w:p>
        </w:tc>
      </w:tr>
      <w:tr w14:paraId="1119D6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6F4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CE87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F68F8">
            <w:pPr>
              <w:jc w:val="center"/>
            </w:pPr>
            <w:r>
              <w:rPr>
                <w:rFonts w:ascii="宋体" w:hAnsi="宋体" w:eastAsia="宋体"/>
                <w:sz w:val="16"/>
              </w:rPr>
              <w:t>8.22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50E6E">
            <w:pPr>
              <w:jc w:val="center"/>
            </w:pPr>
            <w:r>
              <w:rPr>
                <w:rFonts w:ascii="宋体" w:hAnsi="宋体" w:eastAsia="宋体"/>
                <w:sz w:val="16"/>
              </w:rPr>
              <w:t>8.22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CFB1B">
            <w:pPr>
              <w:jc w:val="center"/>
            </w:pPr>
            <w:r>
              <w:rPr>
                <w:rFonts w:ascii="宋体" w:hAnsi="宋体" w:eastAsia="宋体"/>
                <w:sz w:val="16"/>
              </w:rPr>
              <w:t>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891A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E0DF4">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102F5">
            <w:pPr>
              <w:jc w:val="center"/>
            </w:pPr>
            <w:r>
              <w:rPr>
                <w:rFonts w:ascii="宋体" w:hAnsi="宋体" w:eastAsia="宋体"/>
                <w:sz w:val="16"/>
              </w:rPr>
              <w:t>0.98分</w:t>
            </w:r>
          </w:p>
        </w:tc>
      </w:tr>
      <w:tr w14:paraId="5A5AB3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559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6FA6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F21FC">
            <w:pPr>
              <w:jc w:val="center"/>
            </w:pPr>
            <w:r>
              <w:rPr>
                <w:rFonts w:ascii="宋体" w:hAnsi="宋体" w:eastAsia="宋体"/>
                <w:sz w:val="16"/>
              </w:rPr>
              <w:t>8.22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AAF39">
            <w:pPr>
              <w:jc w:val="center"/>
            </w:pPr>
            <w:r>
              <w:rPr>
                <w:rFonts w:ascii="宋体" w:hAnsi="宋体" w:eastAsia="宋体"/>
                <w:sz w:val="16"/>
              </w:rPr>
              <w:t>8.22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B29D3">
            <w:pPr>
              <w:jc w:val="center"/>
            </w:pPr>
            <w:r>
              <w:rPr>
                <w:rFonts w:ascii="宋体" w:hAnsi="宋体" w:eastAsia="宋体"/>
                <w:sz w:val="16"/>
              </w:rPr>
              <w:t>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5EC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05B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F8583">
            <w:pPr>
              <w:jc w:val="center"/>
            </w:pPr>
            <w:r>
              <w:rPr>
                <w:rFonts w:ascii="宋体" w:hAnsi="宋体" w:eastAsia="宋体"/>
                <w:sz w:val="16"/>
              </w:rPr>
              <w:t>-</w:t>
            </w:r>
          </w:p>
        </w:tc>
      </w:tr>
      <w:tr w14:paraId="7E7285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E0C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B447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395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499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30B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4561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31A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E70D">
            <w:pPr>
              <w:jc w:val="center"/>
            </w:pPr>
            <w:r>
              <w:rPr>
                <w:rFonts w:ascii="宋体" w:hAnsi="宋体" w:eastAsia="宋体"/>
                <w:sz w:val="16"/>
              </w:rPr>
              <w:t>-</w:t>
            </w:r>
          </w:p>
        </w:tc>
      </w:tr>
      <w:tr w14:paraId="47F6EC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A6FD2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D4FB9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5A3E08">
            <w:pPr>
              <w:jc w:val="center"/>
            </w:pPr>
            <w:r>
              <w:rPr>
                <w:rFonts w:ascii="宋体" w:hAnsi="宋体" w:eastAsia="宋体"/>
                <w:sz w:val="16"/>
              </w:rPr>
              <w:t>总体目标完成情况</w:t>
            </w:r>
          </w:p>
        </w:tc>
      </w:tr>
      <w:tr w14:paraId="2E373B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68071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E899B7">
            <w:pPr>
              <w:jc w:val="both"/>
            </w:pPr>
            <w:r>
              <w:rPr>
                <w:rFonts w:ascii="宋体" w:hAnsi="宋体" w:eastAsia="宋体"/>
                <w:sz w:val="16"/>
              </w:rPr>
              <w:t>该经费的具体开支范围是：开展学生体检活动等相关开支。从而实现该项目的社会效益，提高学校教师的教学水平、改善办学条件，提高学生学习的主观能动性，优化课堂教学，增强师生互动性，打造积极的教学环境。具体为：0.31万元用于专用材料费；4.66万元用于校园零星维修；3.25万元用于购买教育教学设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E37ED8">
            <w:pPr>
              <w:jc w:val="both"/>
            </w:pPr>
            <w:r>
              <w:rPr>
                <w:rFonts w:ascii="宋体" w:hAnsi="宋体" w:eastAsia="宋体"/>
                <w:sz w:val="16"/>
              </w:rPr>
              <w:t>根据财政预算支出安排，该项目资金于12月办公费及劳务费上。合理合规</w:t>
            </w:r>
            <w:bookmarkStart w:id="0" w:name="_GoBack"/>
            <w:r>
              <w:rPr>
                <w:rFonts w:hint="eastAsia" w:ascii="宋体" w:hAnsi="宋体"/>
                <w:sz w:val="16"/>
                <w:lang w:eastAsia="zh-CN"/>
              </w:rPr>
              <w:t>地</w:t>
            </w:r>
            <w:bookmarkEnd w:id="0"/>
            <w:r>
              <w:rPr>
                <w:rFonts w:ascii="宋体" w:hAnsi="宋体" w:eastAsia="宋体"/>
                <w:sz w:val="16"/>
              </w:rPr>
              <w:t>完成了该项目资金的支出，有效保障学校正常运转，完成教育教学活动和其他日常工作任务等。从而实现该项目的社会效益，提高学校教学水平、改善办学条件。</w:t>
            </w:r>
          </w:p>
        </w:tc>
      </w:tr>
      <w:tr w14:paraId="769301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8028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12D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5B52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B75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7441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7A2A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CE00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36BB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4F7C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EC88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3EFD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0100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BFA3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EFBFA">
            <w:pPr>
              <w:jc w:val="center"/>
            </w:pPr>
            <w:r>
              <w:rPr>
                <w:rFonts w:ascii="宋体" w:hAnsi="宋体" w:eastAsia="宋体"/>
                <w:sz w:val="16"/>
              </w:rPr>
              <w:t>偏差原因分析及改进措施</w:t>
            </w:r>
          </w:p>
        </w:tc>
      </w:tr>
      <w:tr w14:paraId="69FA70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4537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8A8A2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3EC5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C1E75">
            <w:pPr>
              <w:jc w:val="center"/>
            </w:pPr>
            <w:r>
              <w:rPr>
                <w:rFonts w:ascii="宋体" w:hAnsi="宋体" w:eastAsia="宋体"/>
                <w:sz w:val="16"/>
              </w:rPr>
              <w:t>购买专用材料次数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A7889">
            <w:pPr>
              <w:jc w:val="center"/>
            </w:pPr>
            <w:r>
              <w:rPr>
                <w:rFonts w:ascii="宋体" w:hAnsi="宋体" w:eastAsia="宋体"/>
                <w:sz w:val="16"/>
              </w:rPr>
              <w:t>&lt;=1次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C7C0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AD78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0A85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F62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88594">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8EA2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17835">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1E02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54818">
            <w:pPr>
              <w:jc w:val="center"/>
            </w:pPr>
            <w:r>
              <w:rPr>
                <w:rFonts w:ascii="宋体" w:hAnsi="宋体" w:eastAsia="宋体"/>
                <w:sz w:val="16"/>
              </w:rPr>
              <w:t>优先使用其他项目经费，剩余部分用项目经费列支</w:t>
            </w:r>
          </w:p>
        </w:tc>
      </w:tr>
      <w:tr w14:paraId="5E9A9E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A5F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1EC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3E3A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69418">
            <w:pPr>
              <w:jc w:val="center"/>
            </w:pPr>
            <w:r>
              <w:rPr>
                <w:rFonts w:ascii="宋体" w:hAnsi="宋体" w:eastAsia="宋体"/>
                <w:sz w:val="16"/>
              </w:rPr>
              <w:t>校园中型维修次数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B1089">
            <w:pPr>
              <w:jc w:val="center"/>
            </w:pPr>
            <w:r>
              <w:rPr>
                <w:rFonts w:ascii="宋体" w:hAnsi="宋体" w:eastAsia="宋体"/>
                <w:sz w:val="16"/>
              </w:rPr>
              <w:t>&lt;=2次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1F59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F904">
            <w:pPr>
              <w:jc w:val="center"/>
            </w:pPr>
            <w:r>
              <w:rPr>
                <w:rFonts w:ascii="宋体" w:hAnsi="宋体" w:eastAsia="宋体"/>
                <w:sz w:val="16"/>
              </w:rPr>
              <w:t>18次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04BD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5A1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D38C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2E516">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AF0E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4A44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53443">
            <w:pPr>
              <w:jc w:val="center"/>
            </w:pPr>
            <w:r>
              <w:rPr>
                <w:rFonts w:ascii="宋体" w:hAnsi="宋体" w:eastAsia="宋体"/>
                <w:sz w:val="16"/>
              </w:rPr>
              <w:t>优先使用其他项目经费，剩余部分用项目经费列支</w:t>
            </w:r>
          </w:p>
        </w:tc>
      </w:tr>
      <w:tr w14:paraId="47353A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36A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33B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F42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31EAF">
            <w:pPr>
              <w:jc w:val="center"/>
            </w:pPr>
            <w:r>
              <w:rPr>
                <w:rFonts w:ascii="宋体" w:hAnsi="宋体" w:eastAsia="宋体"/>
                <w:sz w:val="16"/>
              </w:rPr>
              <w:t>购买劳务次数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9AA94">
            <w:pPr>
              <w:jc w:val="center"/>
            </w:pPr>
            <w:r>
              <w:rPr>
                <w:rFonts w:ascii="宋体" w:hAnsi="宋体" w:eastAsia="宋体"/>
                <w:sz w:val="16"/>
              </w:rPr>
              <w:t>&lt;=5次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BF1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2DFD5">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1A1D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0ED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4D0B1">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5E34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9D2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3D62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984E4">
            <w:pPr>
              <w:jc w:val="center"/>
            </w:pPr>
            <w:r>
              <w:rPr>
                <w:rFonts w:ascii="宋体" w:hAnsi="宋体" w:eastAsia="宋体"/>
                <w:sz w:val="16"/>
              </w:rPr>
              <w:t>该项目为年中追加项目，优先使用年初项目，并根据当时情况预估目标值。</w:t>
            </w:r>
          </w:p>
        </w:tc>
      </w:tr>
      <w:tr w14:paraId="251AD8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823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A1B4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8E54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EB3E">
            <w:pPr>
              <w:jc w:val="center"/>
            </w:pPr>
            <w:r>
              <w:rPr>
                <w:rFonts w:ascii="宋体" w:hAnsi="宋体" w:eastAsia="宋体"/>
                <w:sz w:val="16"/>
              </w:rPr>
              <w:t>提供劳务服务质量达标率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5B95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A15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6C0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2708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5B1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F0A1">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9ED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6590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72FF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76DA8">
            <w:pPr>
              <w:jc w:val="center"/>
            </w:pPr>
            <w:r>
              <w:rPr>
                <w:rFonts w:ascii="宋体" w:hAnsi="宋体" w:eastAsia="宋体"/>
                <w:sz w:val="16"/>
              </w:rPr>
              <w:t>劳务服务较好质量100%。</w:t>
            </w:r>
          </w:p>
        </w:tc>
      </w:tr>
      <w:tr w14:paraId="7CD7F2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1FA8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F5B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DE9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C5081">
            <w:pPr>
              <w:jc w:val="center"/>
            </w:pPr>
            <w:r>
              <w:rPr>
                <w:rFonts w:ascii="宋体" w:hAnsi="宋体" w:eastAsia="宋体"/>
                <w:sz w:val="16"/>
              </w:rPr>
              <w:t>特殊教育上门送教质量达标率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1EC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B713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EFD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1AEF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236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B0E0">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5454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E532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770D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312A3">
            <w:pPr>
              <w:jc w:val="center"/>
            </w:pPr>
            <w:r>
              <w:rPr>
                <w:rFonts w:ascii="宋体" w:hAnsi="宋体" w:eastAsia="宋体"/>
                <w:sz w:val="16"/>
              </w:rPr>
              <w:t>未开展上门送教活动</w:t>
            </w:r>
          </w:p>
        </w:tc>
      </w:tr>
      <w:tr w14:paraId="743C71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08A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364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4AE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85F61">
            <w:pPr>
              <w:jc w:val="center"/>
            </w:pPr>
            <w:r>
              <w:rPr>
                <w:rFonts w:ascii="宋体" w:hAnsi="宋体" w:eastAsia="宋体"/>
                <w:sz w:val="16"/>
              </w:rPr>
              <w:t>校园维修项目质量达标率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33E4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58EE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551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240A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7A4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32FF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55F1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AB7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13E0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6A704">
            <w:pPr>
              <w:jc w:val="center"/>
            </w:pPr>
            <w:r>
              <w:rPr>
                <w:rFonts w:ascii="宋体" w:hAnsi="宋体" w:eastAsia="宋体"/>
                <w:sz w:val="16"/>
              </w:rPr>
              <w:t>优先使用其他项目经费，剩余部分用项目经费列支</w:t>
            </w:r>
          </w:p>
        </w:tc>
      </w:tr>
      <w:tr w14:paraId="3E6D66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5431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FB708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DEE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8B52E">
            <w:pPr>
              <w:jc w:val="center"/>
            </w:pPr>
            <w:r>
              <w:rPr>
                <w:rFonts w:ascii="宋体" w:hAnsi="宋体" w:eastAsia="宋体"/>
                <w:sz w:val="16"/>
              </w:rPr>
              <w:t>购买专用材料费成本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12952">
            <w:pPr>
              <w:jc w:val="center"/>
            </w:pPr>
            <w:r>
              <w:rPr>
                <w:rFonts w:ascii="宋体" w:hAnsi="宋体" w:eastAsia="宋体"/>
                <w:sz w:val="16"/>
              </w:rPr>
              <w:t>&lt;=0.31万元/次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99F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AE52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66A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742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5C622">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E00A">
            <w:pPr>
              <w:jc w:val="center"/>
            </w:pPr>
            <w:r>
              <w:rPr>
                <w:rFonts w:ascii="宋体" w:hAnsi="宋体" w:eastAsia="宋体"/>
                <w:sz w:val="16"/>
              </w:rPr>
              <w:t>=0.24万元/次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02579">
            <w:pPr>
              <w:jc w:val="center"/>
            </w:pPr>
            <w:r>
              <w:rPr>
                <w:rFonts w:ascii="宋体" w:hAnsi="宋体" w:eastAsia="宋体"/>
                <w:sz w:val="16"/>
              </w:rPr>
              <w:t>77.42%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54F28">
            <w:pPr>
              <w:jc w:val="center"/>
            </w:pPr>
            <w:r>
              <w:rPr>
                <w:rFonts w:ascii="宋体" w:hAnsi="宋体" w:eastAsia="宋体"/>
                <w:sz w:val="16"/>
              </w:rPr>
              <w:t>4.65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C2E0B">
            <w:pPr>
              <w:jc w:val="center"/>
            </w:pPr>
            <w:r>
              <w:rPr>
                <w:rFonts w:ascii="宋体" w:hAnsi="宋体" w:eastAsia="宋体"/>
                <w:sz w:val="16"/>
              </w:rPr>
              <w:t>优先使用其他项目经费，剩余部分用项目经费列支</w:t>
            </w:r>
          </w:p>
        </w:tc>
      </w:tr>
      <w:tr w14:paraId="2CD212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612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DBC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134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80457">
            <w:pPr>
              <w:jc w:val="center"/>
            </w:pPr>
            <w:r>
              <w:rPr>
                <w:rFonts w:ascii="宋体" w:hAnsi="宋体" w:eastAsia="宋体"/>
                <w:sz w:val="16"/>
              </w:rPr>
              <w:t>校园维修项目成本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F8A89">
            <w:pPr>
              <w:jc w:val="center"/>
            </w:pPr>
            <w:r>
              <w:rPr>
                <w:rFonts w:ascii="宋体" w:hAnsi="宋体" w:eastAsia="宋体"/>
                <w:sz w:val="16"/>
              </w:rPr>
              <w:t>&lt;=2.33万元/次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33A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CD3BC">
            <w:pPr>
              <w:jc w:val="center"/>
            </w:pPr>
            <w:r>
              <w:rPr>
                <w:rFonts w:ascii="宋体" w:hAnsi="宋体" w:eastAsia="宋体"/>
                <w:sz w:val="16"/>
              </w:rPr>
              <w:t>1.99万元/次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48FF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C13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6838">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3E008">
            <w:pPr>
              <w:jc w:val="center"/>
            </w:pPr>
            <w:r>
              <w:rPr>
                <w:rFonts w:ascii="宋体" w:hAnsi="宋体" w:eastAsia="宋体"/>
                <w:sz w:val="16"/>
              </w:rPr>
              <w:t>=0万元/次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6C8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B66F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E1E40">
            <w:pPr>
              <w:jc w:val="center"/>
            </w:pPr>
            <w:r>
              <w:rPr>
                <w:rFonts w:ascii="宋体" w:hAnsi="宋体" w:eastAsia="宋体"/>
                <w:sz w:val="16"/>
              </w:rPr>
              <w:t>优先使用其他项目经费，剩余部分用项目经费列支</w:t>
            </w:r>
          </w:p>
        </w:tc>
      </w:tr>
      <w:tr w14:paraId="0C404F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1EA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6A3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1F7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D03FA">
            <w:pPr>
              <w:jc w:val="center"/>
            </w:pPr>
            <w:r>
              <w:rPr>
                <w:rFonts w:ascii="宋体" w:hAnsi="宋体" w:eastAsia="宋体"/>
                <w:sz w:val="16"/>
              </w:rPr>
              <w:t>提供劳务服务成本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4CC72">
            <w:pPr>
              <w:jc w:val="center"/>
            </w:pPr>
            <w:r>
              <w:rPr>
                <w:rFonts w:ascii="宋体" w:hAnsi="宋体" w:eastAsia="宋体"/>
                <w:sz w:val="16"/>
              </w:rPr>
              <w:t>&lt;=0.65万元/次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2AF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12FB8">
            <w:pPr>
              <w:jc w:val="center"/>
            </w:pPr>
            <w:r>
              <w:rPr>
                <w:rFonts w:ascii="宋体" w:hAnsi="宋体" w:eastAsia="宋体"/>
                <w:sz w:val="16"/>
              </w:rPr>
              <w:t>0.56万元/次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76B1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255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12939">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7C936">
            <w:pPr>
              <w:jc w:val="center"/>
            </w:pPr>
            <w:r>
              <w:rPr>
                <w:rFonts w:ascii="宋体" w:hAnsi="宋体" w:eastAsia="宋体"/>
                <w:sz w:val="16"/>
              </w:rPr>
              <w:t>=0.2万元/次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2BE0C">
            <w:pPr>
              <w:jc w:val="center"/>
            </w:pPr>
            <w:r>
              <w:rPr>
                <w:rFonts w:ascii="宋体" w:hAnsi="宋体" w:eastAsia="宋体"/>
                <w:sz w:val="16"/>
              </w:rPr>
              <w:t>30.77%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E6D8">
            <w:pPr>
              <w:jc w:val="center"/>
            </w:pPr>
            <w:r>
              <w:rPr>
                <w:rFonts w:ascii="宋体" w:hAnsi="宋体" w:eastAsia="宋体"/>
                <w:sz w:val="16"/>
              </w:rPr>
              <w:t>2.15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8ED52">
            <w:pPr>
              <w:jc w:val="center"/>
            </w:pPr>
            <w:r>
              <w:rPr>
                <w:rFonts w:ascii="宋体" w:hAnsi="宋体" w:eastAsia="宋体"/>
                <w:sz w:val="16"/>
              </w:rPr>
              <w:t>优先使用其他项目经费，剩余部分用项目经费列支</w:t>
            </w:r>
          </w:p>
        </w:tc>
      </w:tr>
      <w:tr w14:paraId="58BE98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3EB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9C5A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E6E2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14BAD">
            <w:pPr>
              <w:jc w:val="center"/>
            </w:pPr>
            <w:r>
              <w:rPr>
                <w:rFonts w:ascii="宋体" w:hAnsi="宋体" w:eastAsia="宋体"/>
                <w:sz w:val="16"/>
              </w:rPr>
              <w:t>有效保障学校开展正常教育教学活动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12DC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76A5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7C00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CC7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D86C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BCB52">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4472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C91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79A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9AFFE">
            <w:pPr>
              <w:jc w:val="center"/>
            </w:pPr>
          </w:p>
        </w:tc>
      </w:tr>
      <w:tr w14:paraId="5A6AAC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7E3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4BDF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D481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F81D">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AC96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A347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BF25F">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66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A2E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834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977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847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EA2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D114E">
            <w:pPr>
              <w:jc w:val="center"/>
            </w:pPr>
            <w:r>
              <w:rPr>
                <w:rFonts w:ascii="宋体" w:hAnsi="宋体" w:eastAsia="宋体"/>
                <w:sz w:val="16"/>
              </w:rPr>
              <w:t>因用其他项目保障了校园正常运转，学生满意度较高</w:t>
            </w:r>
          </w:p>
        </w:tc>
      </w:tr>
      <w:tr w14:paraId="760535A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C51DF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9F88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10B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BFC0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E02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CD96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848F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B0C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D7F7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DD95">
            <w:pPr>
              <w:jc w:val="center"/>
            </w:pPr>
            <w:r>
              <w:rPr>
                <w:rFonts w:ascii="宋体" w:hAnsi="宋体" w:eastAsia="宋体"/>
                <w:sz w:val="16"/>
              </w:rPr>
              <w:t>51.98分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D19E6F"/>
        </w:tc>
      </w:tr>
    </w:tbl>
    <w:p w14:paraId="7C4E297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5DCEBDDF">
        <w:tc>
          <w:tcPr>
            <w:tcW w:w="8848" w:type="dxa"/>
            <w:gridSpan w:val="14"/>
            <w:vAlign w:val="center"/>
          </w:tcPr>
          <w:p w14:paraId="283B1BCE">
            <w:pPr>
              <w:jc w:val="center"/>
            </w:pPr>
            <w:r>
              <w:rPr>
                <w:rFonts w:ascii="宋体" w:hAnsi="宋体" w:eastAsia="宋体"/>
                <w:sz w:val="24"/>
              </w:rPr>
              <w:t>项目支出绩效自评表</w:t>
            </w:r>
          </w:p>
        </w:tc>
      </w:tr>
      <w:tr w14:paraId="4D12A21A">
        <w:tblPrEx>
          <w:tblCellMar>
            <w:top w:w="0" w:type="dxa"/>
            <w:left w:w="108" w:type="dxa"/>
            <w:bottom w:w="0" w:type="dxa"/>
            <w:right w:w="108" w:type="dxa"/>
          </w:tblCellMar>
        </w:tblPrEx>
        <w:tc>
          <w:tcPr>
            <w:tcW w:w="8848" w:type="dxa"/>
            <w:gridSpan w:val="14"/>
            <w:vAlign w:val="center"/>
          </w:tcPr>
          <w:p w14:paraId="499C6311">
            <w:pPr>
              <w:jc w:val="center"/>
            </w:pPr>
            <w:r>
              <w:rPr>
                <w:rFonts w:ascii="宋体" w:hAnsi="宋体" w:eastAsia="宋体"/>
                <w:sz w:val="24"/>
              </w:rPr>
              <w:t>(2024年度)</w:t>
            </w:r>
          </w:p>
        </w:tc>
      </w:tr>
      <w:tr w14:paraId="3F603E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0B7F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ADBE8A">
            <w:pPr>
              <w:jc w:val="center"/>
            </w:pPr>
            <w:r>
              <w:rPr>
                <w:rFonts w:ascii="宋体" w:hAnsi="宋体" w:eastAsia="宋体"/>
                <w:sz w:val="16"/>
              </w:rPr>
              <w:t>教育系统退休教师住房补贴经费（第九次财政事项会）</w:t>
            </w:r>
          </w:p>
        </w:tc>
      </w:tr>
      <w:tr w14:paraId="7709E7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A46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AAEAAA">
            <w:pPr>
              <w:jc w:val="center"/>
            </w:pPr>
            <w:r>
              <w:rPr>
                <w:rFonts w:ascii="宋体" w:hAnsi="宋体" w:eastAsia="宋体"/>
                <w:sz w:val="16"/>
              </w:rPr>
              <w:t>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8E5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CBD93D">
            <w:pPr>
              <w:jc w:val="center"/>
            </w:pPr>
            <w:r>
              <w:rPr>
                <w:rFonts w:ascii="宋体" w:hAnsi="宋体" w:eastAsia="宋体"/>
                <w:sz w:val="16"/>
              </w:rPr>
              <w:t>乌鲁木齐市第六十中学</w:t>
            </w:r>
          </w:p>
        </w:tc>
      </w:tr>
      <w:tr w14:paraId="0B19CA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AAE9A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EC00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E735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1C5F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523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3146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76DE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603FC">
            <w:pPr>
              <w:jc w:val="center"/>
            </w:pPr>
            <w:r>
              <w:rPr>
                <w:rFonts w:ascii="宋体" w:hAnsi="宋体" w:eastAsia="宋体"/>
                <w:sz w:val="16"/>
              </w:rPr>
              <w:t>得分</w:t>
            </w:r>
          </w:p>
        </w:tc>
      </w:tr>
      <w:tr w14:paraId="175A17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348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4E1E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82598">
            <w:pPr>
              <w:jc w:val="center"/>
            </w:pPr>
            <w:r>
              <w:rPr>
                <w:rFonts w:ascii="宋体" w:hAnsi="宋体" w:eastAsia="宋体"/>
                <w:sz w:val="16"/>
              </w:rPr>
              <w:t>62.16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DCF88">
            <w:pPr>
              <w:jc w:val="center"/>
            </w:pPr>
            <w:r>
              <w:rPr>
                <w:rFonts w:ascii="宋体" w:hAnsi="宋体" w:eastAsia="宋体"/>
                <w:sz w:val="16"/>
              </w:rPr>
              <w:t>62.16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7E944">
            <w:pPr>
              <w:jc w:val="center"/>
            </w:pPr>
            <w:r>
              <w:rPr>
                <w:rFonts w:ascii="宋体" w:hAnsi="宋体" w:eastAsia="宋体"/>
                <w:sz w:val="16"/>
              </w:rPr>
              <w:t>62.16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FEC9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05CD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1CD57">
            <w:pPr>
              <w:jc w:val="center"/>
            </w:pPr>
            <w:r>
              <w:rPr>
                <w:rFonts w:ascii="宋体" w:hAnsi="宋体" w:eastAsia="宋体"/>
                <w:sz w:val="16"/>
              </w:rPr>
              <w:t>10.00分</w:t>
            </w:r>
          </w:p>
        </w:tc>
      </w:tr>
      <w:tr w14:paraId="171A51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6B3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AB59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74E01">
            <w:pPr>
              <w:jc w:val="center"/>
            </w:pPr>
            <w:r>
              <w:rPr>
                <w:rFonts w:ascii="宋体" w:hAnsi="宋体" w:eastAsia="宋体"/>
                <w:sz w:val="16"/>
              </w:rPr>
              <w:t>62.16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0E4D6">
            <w:pPr>
              <w:jc w:val="center"/>
            </w:pPr>
            <w:r>
              <w:rPr>
                <w:rFonts w:ascii="宋体" w:hAnsi="宋体" w:eastAsia="宋体"/>
                <w:sz w:val="16"/>
              </w:rPr>
              <w:t>62.16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205F8">
            <w:pPr>
              <w:jc w:val="center"/>
            </w:pPr>
            <w:r>
              <w:rPr>
                <w:rFonts w:ascii="宋体" w:hAnsi="宋体" w:eastAsia="宋体"/>
                <w:sz w:val="16"/>
              </w:rPr>
              <w:t>62.16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E4D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FB5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DAE6D">
            <w:pPr>
              <w:jc w:val="center"/>
            </w:pPr>
            <w:r>
              <w:rPr>
                <w:rFonts w:ascii="宋体" w:hAnsi="宋体" w:eastAsia="宋体"/>
                <w:sz w:val="16"/>
              </w:rPr>
              <w:t>-</w:t>
            </w:r>
          </w:p>
        </w:tc>
      </w:tr>
      <w:tr w14:paraId="57E578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4AD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C2A7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F4F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F7D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BC0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3FB4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27B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07543">
            <w:pPr>
              <w:jc w:val="center"/>
            </w:pPr>
            <w:r>
              <w:rPr>
                <w:rFonts w:ascii="宋体" w:hAnsi="宋体" w:eastAsia="宋体"/>
                <w:sz w:val="16"/>
              </w:rPr>
              <w:t>-</w:t>
            </w:r>
          </w:p>
        </w:tc>
      </w:tr>
      <w:tr w14:paraId="1D48EE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A376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18F5D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C34AE2">
            <w:pPr>
              <w:jc w:val="center"/>
            </w:pPr>
            <w:r>
              <w:rPr>
                <w:rFonts w:ascii="宋体" w:hAnsi="宋体" w:eastAsia="宋体"/>
                <w:sz w:val="16"/>
              </w:rPr>
              <w:t>总体目标完成情况</w:t>
            </w:r>
          </w:p>
        </w:tc>
      </w:tr>
      <w:tr w14:paraId="7094A0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38F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DA5C8F">
            <w:pPr>
              <w:jc w:val="both"/>
            </w:pPr>
            <w:r>
              <w:rPr>
                <w:rFonts w:ascii="宋体" w:hAnsi="宋体" w:eastAsia="宋体"/>
                <w:sz w:val="16"/>
              </w:rPr>
              <w:t>该项目用于发放单位退休教师住房补贴，预计发放人数26人，项目共计621595元，通过住房分配货币化，提高机关、团体和全额拨款事业单位职工自购住房的能力，满足职工对住房的有效需求，提高教师生活质量。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647DDF">
            <w:pPr>
              <w:jc w:val="both"/>
            </w:pPr>
            <w:r>
              <w:rPr>
                <w:rFonts w:ascii="宋体" w:hAnsi="宋体" w:eastAsia="宋体"/>
                <w:sz w:val="16"/>
              </w:rPr>
              <w:t>该项目于2024年9月完成，将62.16万元发放给我校26名退休教师。资金发放程序符合各类制度要求，资金发放及时，符合政策教师全覆盖，专款专用，严格按照资金使用条例执行，因此满意度较高，提高了我校退休教师的生活质量，让他们晚年生活得到了充分的保障。</w:t>
            </w:r>
          </w:p>
        </w:tc>
      </w:tr>
      <w:tr w14:paraId="5141C7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A046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04EC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C33C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3DA7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9901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B526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3AFF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1E80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D7EF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CF9C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EE0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B637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925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EFEC5">
            <w:pPr>
              <w:jc w:val="center"/>
            </w:pPr>
            <w:r>
              <w:rPr>
                <w:rFonts w:ascii="宋体" w:hAnsi="宋体" w:eastAsia="宋体"/>
                <w:sz w:val="16"/>
              </w:rPr>
              <w:t>偏差原因分析及改进措施</w:t>
            </w:r>
          </w:p>
        </w:tc>
      </w:tr>
      <w:tr w14:paraId="0049E3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2DEF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5D47D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62C3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02DFB">
            <w:pPr>
              <w:jc w:val="center"/>
            </w:pPr>
            <w:r>
              <w:rPr>
                <w:rFonts w:ascii="宋体" w:hAnsi="宋体" w:eastAsia="宋体"/>
                <w:sz w:val="16"/>
              </w:rPr>
              <w:t>享受住房补贴的退休教师人数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DB0B2">
            <w:pPr>
              <w:jc w:val="center"/>
            </w:pPr>
            <w:r>
              <w:rPr>
                <w:rFonts w:ascii="宋体" w:hAnsi="宋体" w:eastAsia="宋体"/>
                <w:sz w:val="16"/>
              </w:rPr>
              <w:t>=26人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BEFA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5FE42">
            <w:pPr>
              <w:jc w:val="center"/>
            </w:pPr>
            <w:r>
              <w:rPr>
                <w:rFonts w:ascii="宋体" w:hAnsi="宋体" w:eastAsia="宋体"/>
                <w:sz w:val="16"/>
              </w:rPr>
              <w:t>新增目标值，无上年完成值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AFA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E8B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A445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AB05B">
            <w:pPr>
              <w:jc w:val="center"/>
            </w:pPr>
            <w:r>
              <w:rPr>
                <w:rFonts w:ascii="宋体" w:hAnsi="宋体" w:eastAsia="宋体"/>
                <w:sz w:val="16"/>
              </w:rPr>
              <w:t>=26人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923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AF5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DA4CC">
            <w:pPr>
              <w:jc w:val="center"/>
            </w:pPr>
          </w:p>
        </w:tc>
      </w:tr>
      <w:tr w14:paraId="7EEC3A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580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F29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056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CA1CE">
            <w:pPr>
              <w:jc w:val="center"/>
            </w:pPr>
            <w:r>
              <w:rPr>
                <w:rFonts w:ascii="宋体" w:hAnsi="宋体" w:eastAsia="宋体"/>
                <w:sz w:val="16"/>
              </w:rPr>
              <w:t>全年住房补助发放次数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5A17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0E02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C06E8">
            <w:pPr>
              <w:jc w:val="center"/>
            </w:pPr>
            <w:r>
              <w:rPr>
                <w:rFonts w:ascii="宋体" w:hAnsi="宋体" w:eastAsia="宋体"/>
                <w:sz w:val="16"/>
              </w:rPr>
              <w:t>新增目标值，无上年完成值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9DF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AF5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BFB6">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CFAA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9C9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C9E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D49FE">
            <w:pPr>
              <w:jc w:val="center"/>
            </w:pPr>
          </w:p>
        </w:tc>
      </w:tr>
      <w:tr w14:paraId="0A0FA4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88C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596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3CDF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2F385">
            <w:pPr>
              <w:jc w:val="center"/>
            </w:pPr>
            <w:r>
              <w:rPr>
                <w:rFonts w:ascii="宋体" w:hAnsi="宋体" w:eastAsia="宋体"/>
                <w:sz w:val="16"/>
              </w:rPr>
              <w:t>享受该补助人员覆盖率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C85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B64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18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F20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A85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C5E6">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848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E03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02B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38E44">
            <w:pPr>
              <w:jc w:val="center"/>
            </w:pPr>
          </w:p>
        </w:tc>
      </w:tr>
      <w:tr w14:paraId="2C7A13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D67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831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A3B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54597">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ADA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0DEC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A8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52C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F88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A369D">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72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24A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374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DF973">
            <w:pPr>
              <w:jc w:val="center"/>
            </w:pPr>
          </w:p>
        </w:tc>
      </w:tr>
      <w:tr w14:paraId="125C1E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626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BA47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C25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A153">
            <w:pPr>
              <w:jc w:val="center"/>
            </w:pPr>
            <w:r>
              <w:rPr>
                <w:rFonts w:ascii="宋体" w:hAnsi="宋体" w:eastAsia="宋体"/>
                <w:sz w:val="16"/>
              </w:rPr>
              <w:t>人均收到住房补贴金额（元）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97036">
            <w:pPr>
              <w:jc w:val="center"/>
            </w:pPr>
            <w:r>
              <w:rPr>
                <w:rFonts w:ascii="宋体" w:hAnsi="宋体" w:eastAsia="宋体"/>
                <w:sz w:val="16"/>
              </w:rPr>
              <w:t>=2.39万元/每人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39C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C23E2">
            <w:pPr>
              <w:jc w:val="center"/>
            </w:pPr>
            <w:r>
              <w:rPr>
                <w:rFonts w:ascii="宋体" w:hAnsi="宋体" w:eastAsia="宋体"/>
                <w:sz w:val="16"/>
              </w:rPr>
              <w:t>新增目标值，无上年完成值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69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4A6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563B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847B">
            <w:pPr>
              <w:jc w:val="center"/>
            </w:pPr>
            <w:r>
              <w:rPr>
                <w:rFonts w:ascii="宋体" w:hAnsi="宋体" w:eastAsia="宋体"/>
                <w:sz w:val="16"/>
              </w:rPr>
              <w:t>=2.39万元/每人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10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EE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9265B">
            <w:pPr>
              <w:jc w:val="center"/>
            </w:pPr>
          </w:p>
        </w:tc>
      </w:tr>
      <w:tr w14:paraId="4444FE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EA9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032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5F12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7C808">
            <w:pPr>
              <w:jc w:val="center"/>
            </w:pPr>
            <w:r>
              <w:rPr>
                <w:rFonts w:ascii="宋体" w:hAnsi="宋体" w:eastAsia="宋体"/>
                <w:sz w:val="16"/>
              </w:rPr>
              <w:t>满足退休教师对住房的需求，有效提高退休教师生活质量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7801E">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0CEA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71BA1">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D06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6693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A0FFE">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BE5C9">
            <w:pPr>
              <w:jc w:val="center"/>
            </w:pPr>
            <w:r>
              <w:rPr>
                <w:rFonts w:ascii="宋体" w:hAnsi="宋体" w:eastAsia="宋体"/>
                <w:sz w:val="16"/>
              </w:rPr>
              <w:t>完成达到预期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5C4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9065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F6498">
            <w:pPr>
              <w:jc w:val="center"/>
            </w:pPr>
          </w:p>
        </w:tc>
      </w:tr>
      <w:tr w14:paraId="62FC3E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F90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FEF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8E4A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E9620">
            <w:pPr>
              <w:jc w:val="center"/>
            </w:pPr>
            <w:r>
              <w:rPr>
                <w:rFonts w:ascii="宋体" w:hAnsi="宋体" w:eastAsia="宋体"/>
                <w:sz w:val="16"/>
              </w:rPr>
              <w:t>退休教师满意度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B192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4202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39A2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275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6D84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0EC98">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7FB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8978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8C3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25E3">
            <w:pPr>
              <w:jc w:val="center"/>
            </w:pPr>
            <w:r>
              <w:rPr>
                <w:rFonts w:ascii="宋体" w:hAnsi="宋体" w:eastAsia="宋体"/>
                <w:sz w:val="16"/>
              </w:rPr>
              <w:t>退休教师满意度较高，但满意度设置较谨慎，因此有偏差</w:t>
            </w:r>
          </w:p>
        </w:tc>
      </w:tr>
      <w:tr w14:paraId="2425DC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65143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09B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4BB2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C15F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FE7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63EB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7D93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A0B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EB1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A8D3E">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0B97B4"/>
        </w:tc>
      </w:tr>
    </w:tbl>
    <w:p w14:paraId="73BD26CA">
      <w:r>
        <w:br w:type="page"/>
      </w:r>
    </w:p>
    <w:p w14:paraId="6AEF9A51">
      <w:pPr>
        <w:spacing w:line="640" w:lineRule="exact"/>
        <w:ind w:firstLine="640"/>
        <w:jc w:val="both"/>
        <w:outlineLvl w:val="2"/>
      </w:pPr>
      <w:r>
        <w:rPr>
          <w:rFonts w:ascii="黑体" w:hAnsi="黑体" w:eastAsia="黑体"/>
          <w:sz w:val="32"/>
        </w:rPr>
        <w:t>十二、其他需说明的事项</w:t>
      </w:r>
    </w:p>
    <w:p w14:paraId="5D4A7CEF">
      <w:pPr>
        <w:spacing w:line="580" w:lineRule="exact"/>
        <w:ind w:firstLine="640"/>
        <w:jc w:val="both"/>
      </w:pPr>
      <w:r>
        <w:rPr>
          <w:rFonts w:ascii="仿宋_GB2312" w:hAnsi="仿宋_GB2312" w:eastAsia="仿宋_GB2312"/>
          <w:b w:val="0"/>
          <w:sz w:val="32"/>
        </w:rPr>
        <w:t>本单位无其他需说明的事项。</w:t>
      </w:r>
    </w:p>
    <w:p w14:paraId="51F7FD8E">
      <w:r>
        <w:br w:type="page"/>
      </w:r>
    </w:p>
    <w:p w14:paraId="50DA4AA1">
      <w:pPr>
        <w:spacing w:line="240" w:lineRule="auto"/>
        <w:jc w:val="center"/>
        <w:outlineLvl w:val="1"/>
      </w:pPr>
      <w:r>
        <w:rPr>
          <w:rFonts w:ascii="黑体" w:hAnsi="黑体" w:eastAsia="黑体"/>
          <w:sz w:val="32"/>
        </w:rPr>
        <w:t>第三部分 专业名词解释</w:t>
      </w:r>
    </w:p>
    <w:p w14:paraId="473B4BA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499001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38868F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2B6567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85C1E2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6BDF2A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3DA2A4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4B39C4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55592D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E2B222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4E67DB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1674EB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65D1F5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D4D28C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FD8CA23">
      <w:r>
        <w:br w:type="page"/>
      </w:r>
    </w:p>
    <w:p w14:paraId="5E25ED44">
      <w:pPr>
        <w:spacing w:line="240" w:lineRule="auto"/>
        <w:jc w:val="center"/>
        <w:outlineLvl w:val="1"/>
      </w:pPr>
      <w:r>
        <w:rPr>
          <w:rFonts w:ascii="黑体" w:hAnsi="黑体" w:eastAsia="黑体"/>
          <w:sz w:val="32"/>
        </w:rPr>
        <w:t>第四部分 部门决算报表（见附表）</w:t>
      </w:r>
    </w:p>
    <w:p w14:paraId="2AAAE08F">
      <w:pPr>
        <w:spacing w:line="240" w:lineRule="auto"/>
        <w:ind w:firstLine="640"/>
        <w:jc w:val="both"/>
      </w:pPr>
      <w:r>
        <w:rPr>
          <w:rFonts w:ascii="仿宋_GB2312" w:hAnsi="仿宋_GB2312" w:eastAsia="仿宋_GB2312"/>
          <w:b w:val="0"/>
          <w:sz w:val="32"/>
        </w:rPr>
        <w:t>一、《收入支出决算总表》</w:t>
      </w:r>
    </w:p>
    <w:p w14:paraId="7A9696EF">
      <w:pPr>
        <w:spacing w:line="240" w:lineRule="auto"/>
        <w:ind w:firstLine="640"/>
        <w:jc w:val="both"/>
      </w:pPr>
      <w:r>
        <w:rPr>
          <w:rFonts w:ascii="仿宋_GB2312" w:hAnsi="仿宋_GB2312" w:eastAsia="仿宋_GB2312"/>
          <w:b w:val="0"/>
          <w:sz w:val="32"/>
        </w:rPr>
        <w:t>二、《收入决算表》</w:t>
      </w:r>
    </w:p>
    <w:p w14:paraId="1EEF4FA4">
      <w:pPr>
        <w:spacing w:line="240" w:lineRule="auto"/>
        <w:ind w:firstLine="640"/>
        <w:jc w:val="both"/>
      </w:pPr>
      <w:r>
        <w:rPr>
          <w:rFonts w:ascii="仿宋_GB2312" w:hAnsi="仿宋_GB2312" w:eastAsia="仿宋_GB2312"/>
          <w:b w:val="0"/>
          <w:sz w:val="32"/>
        </w:rPr>
        <w:t>三、《支出决算表》</w:t>
      </w:r>
    </w:p>
    <w:p w14:paraId="621CBDC6">
      <w:pPr>
        <w:spacing w:line="240" w:lineRule="auto"/>
        <w:ind w:firstLine="640"/>
        <w:jc w:val="both"/>
      </w:pPr>
      <w:r>
        <w:rPr>
          <w:rFonts w:ascii="仿宋_GB2312" w:hAnsi="仿宋_GB2312" w:eastAsia="仿宋_GB2312"/>
          <w:b w:val="0"/>
          <w:sz w:val="32"/>
        </w:rPr>
        <w:t>四、《财政拨款收入支出决算总表》</w:t>
      </w:r>
    </w:p>
    <w:p w14:paraId="2EE14E22">
      <w:pPr>
        <w:spacing w:line="240" w:lineRule="auto"/>
        <w:ind w:firstLine="640"/>
        <w:jc w:val="both"/>
      </w:pPr>
      <w:r>
        <w:rPr>
          <w:rFonts w:ascii="仿宋_GB2312" w:hAnsi="仿宋_GB2312" w:eastAsia="仿宋_GB2312"/>
          <w:b w:val="0"/>
          <w:sz w:val="32"/>
        </w:rPr>
        <w:t>五、《一般公共预算财政拨款支出决算表》</w:t>
      </w:r>
    </w:p>
    <w:p w14:paraId="6D46CE8F">
      <w:pPr>
        <w:spacing w:line="240" w:lineRule="auto"/>
        <w:ind w:firstLine="640"/>
        <w:jc w:val="both"/>
      </w:pPr>
      <w:r>
        <w:rPr>
          <w:rFonts w:ascii="仿宋_GB2312" w:hAnsi="仿宋_GB2312" w:eastAsia="仿宋_GB2312"/>
          <w:b w:val="0"/>
          <w:sz w:val="32"/>
        </w:rPr>
        <w:t>六、《一般公共预算财政拨款基本支出决算表》</w:t>
      </w:r>
    </w:p>
    <w:p w14:paraId="2C5697B5">
      <w:pPr>
        <w:spacing w:line="240" w:lineRule="auto"/>
        <w:ind w:firstLine="640"/>
        <w:jc w:val="both"/>
      </w:pPr>
      <w:r>
        <w:rPr>
          <w:rFonts w:ascii="仿宋_GB2312" w:hAnsi="仿宋_GB2312" w:eastAsia="仿宋_GB2312"/>
          <w:b w:val="0"/>
          <w:sz w:val="32"/>
        </w:rPr>
        <w:t>七、《政府性基金预算财政拨款收入支出决算表》</w:t>
      </w:r>
    </w:p>
    <w:p w14:paraId="0AF38509">
      <w:pPr>
        <w:spacing w:line="240" w:lineRule="auto"/>
        <w:ind w:firstLine="640"/>
        <w:jc w:val="both"/>
      </w:pPr>
      <w:r>
        <w:rPr>
          <w:rFonts w:ascii="仿宋_GB2312" w:hAnsi="仿宋_GB2312" w:eastAsia="仿宋_GB2312"/>
          <w:b w:val="0"/>
          <w:sz w:val="32"/>
        </w:rPr>
        <w:t>八、《国有资本经营预算财政拨款收入支出决算表》</w:t>
      </w:r>
    </w:p>
    <w:p w14:paraId="16C7A449">
      <w:pPr>
        <w:spacing w:line="240" w:lineRule="auto"/>
        <w:ind w:firstLine="640"/>
        <w:jc w:val="both"/>
      </w:pPr>
      <w:r>
        <w:rPr>
          <w:rFonts w:ascii="仿宋_GB2312" w:hAnsi="仿宋_GB2312" w:eastAsia="仿宋_GB2312"/>
          <w:b w:val="0"/>
          <w:sz w:val="32"/>
        </w:rPr>
        <w:t>九、《财政拨款“三公”经费支出决算表》</w:t>
      </w:r>
    </w:p>
    <w:p w14:paraId="6EA06CA9">
      <w:pPr>
        <w:spacing w:line="240" w:lineRule="auto"/>
        <w:ind w:firstLine="640"/>
        <w:jc w:val="both"/>
      </w:pPr>
    </w:p>
    <w:p w14:paraId="4FDD2CD2">
      <w:pPr>
        <w:spacing w:line="240" w:lineRule="auto"/>
        <w:ind w:firstLine="640"/>
        <w:jc w:val="both"/>
      </w:pPr>
    </w:p>
    <w:p w14:paraId="49AB2AA3">
      <w:pPr>
        <w:spacing w:line="240" w:lineRule="auto"/>
        <w:ind w:firstLine="640"/>
        <w:jc w:val="both"/>
      </w:pPr>
    </w:p>
    <w:p w14:paraId="1ED4D567">
      <w:pPr>
        <w:spacing w:line="240" w:lineRule="auto"/>
        <w:ind w:firstLine="640"/>
        <w:jc w:val="both"/>
      </w:pPr>
    </w:p>
    <w:p w14:paraId="496604A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0EE718-5B52-44F8-ACA3-48C7C569CA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A23D808-E987-472F-B6EA-4DDBBA17B2A9}"/>
  </w:font>
  <w:font w:name="仿宋_GB2312">
    <w:panose1 w:val="02010609030101010101"/>
    <w:charset w:val="86"/>
    <w:family w:val="modern"/>
    <w:pitch w:val="default"/>
    <w:sig w:usb0="00000001" w:usb1="080E0000" w:usb2="00000000" w:usb3="00000000" w:csb0="00040000" w:csb1="00000000"/>
    <w:embedRegular r:id="rId3" w:fontKey="{C599B2B5-108B-4381-A8A3-86170FF61025}"/>
  </w:font>
  <w:font w:name="楷体_GB2312">
    <w:panose1 w:val="02010609030101010101"/>
    <w:charset w:val="86"/>
    <w:family w:val="auto"/>
    <w:pitch w:val="default"/>
    <w:sig w:usb0="00000001" w:usb1="080E0000" w:usb2="00000000" w:usb3="00000000" w:csb0="00040000" w:csb1="00000000"/>
    <w:embedRegular r:id="rId4" w:fontKey="{BEEBE11D-1835-46EF-AF6F-318B31EA8C8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7E36C8F"/>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4096</Words>
  <Characters>4758</Characters>
  <Lines>0</Lines>
  <Paragraphs>0</Paragraphs>
  <TotalTime>3</TotalTime>
  <ScaleCrop>false</ScaleCrop>
  <LinksUpToDate>false</LinksUpToDate>
  <CharactersWithSpaces>4766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2025-11-04T10:27:14Z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