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7A121"/>
    <w:p w14:paraId="064539C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56B16614">
      <w:pPr>
        <w:spacing w:line="540" w:lineRule="exact"/>
        <w:jc w:val="center"/>
        <w:rPr>
          <w:rFonts w:ascii="华文中宋" w:hAnsi="华文中宋" w:eastAsia="华文中宋" w:cs="宋体"/>
          <w:b/>
          <w:kern w:val="0"/>
          <w:sz w:val="52"/>
          <w:szCs w:val="52"/>
        </w:rPr>
      </w:pPr>
    </w:p>
    <w:p w14:paraId="7DD9BD7D">
      <w:pPr>
        <w:spacing w:line="540" w:lineRule="exact"/>
        <w:jc w:val="center"/>
        <w:rPr>
          <w:rFonts w:ascii="华文中宋" w:hAnsi="华文中宋" w:eastAsia="华文中宋" w:cs="宋体"/>
          <w:b/>
          <w:kern w:val="0"/>
          <w:sz w:val="52"/>
          <w:szCs w:val="52"/>
        </w:rPr>
      </w:pPr>
    </w:p>
    <w:p w14:paraId="54C30A8B">
      <w:pPr>
        <w:spacing w:line="540" w:lineRule="exact"/>
        <w:jc w:val="center"/>
        <w:rPr>
          <w:rFonts w:ascii="华文中宋" w:hAnsi="华文中宋" w:eastAsia="华文中宋" w:cs="宋体"/>
          <w:b/>
          <w:kern w:val="0"/>
          <w:sz w:val="52"/>
          <w:szCs w:val="52"/>
        </w:rPr>
      </w:pPr>
    </w:p>
    <w:p w14:paraId="22661DFF">
      <w:pPr>
        <w:spacing w:line="540" w:lineRule="exact"/>
        <w:jc w:val="center"/>
        <w:rPr>
          <w:rFonts w:ascii="华文中宋" w:hAnsi="华文中宋" w:eastAsia="华文中宋" w:cs="宋体"/>
          <w:b/>
          <w:kern w:val="0"/>
          <w:sz w:val="52"/>
          <w:szCs w:val="52"/>
        </w:rPr>
      </w:pPr>
    </w:p>
    <w:p w14:paraId="07E5F6A9">
      <w:pPr>
        <w:spacing w:line="540" w:lineRule="exact"/>
        <w:jc w:val="center"/>
        <w:rPr>
          <w:rFonts w:ascii="华文中宋" w:hAnsi="华文中宋" w:eastAsia="华文中宋" w:cs="宋体"/>
          <w:b/>
          <w:kern w:val="0"/>
          <w:sz w:val="52"/>
          <w:szCs w:val="52"/>
        </w:rPr>
      </w:pPr>
    </w:p>
    <w:p w14:paraId="06B6B829">
      <w:pPr>
        <w:spacing w:line="540" w:lineRule="exact"/>
        <w:jc w:val="center"/>
        <w:rPr>
          <w:rFonts w:ascii="华文中宋" w:hAnsi="华文中宋" w:eastAsia="华文中宋" w:cs="宋体"/>
          <w:b/>
          <w:kern w:val="0"/>
          <w:sz w:val="52"/>
          <w:szCs w:val="52"/>
        </w:rPr>
      </w:pPr>
    </w:p>
    <w:p w14:paraId="5B17F703">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C436D35">
      <w:pPr>
        <w:spacing w:line="540" w:lineRule="exact"/>
        <w:jc w:val="center"/>
        <w:rPr>
          <w:rFonts w:ascii="华文中宋" w:hAnsi="华文中宋" w:eastAsia="华文中宋" w:cs="宋体"/>
          <w:b/>
          <w:kern w:val="0"/>
          <w:sz w:val="52"/>
          <w:szCs w:val="52"/>
        </w:rPr>
      </w:pPr>
    </w:p>
    <w:p w14:paraId="447B2DD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14:paraId="123F07E4">
      <w:pPr>
        <w:spacing w:line="540" w:lineRule="exact"/>
        <w:jc w:val="center"/>
        <w:rPr>
          <w:rFonts w:hAnsi="宋体" w:eastAsia="仿宋_GB2312" w:cs="宋体"/>
          <w:kern w:val="0"/>
          <w:sz w:val="30"/>
          <w:szCs w:val="30"/>
        </w:rPr>
      </w:pPr>
    </w:p>
    <w:p w14:paraId="0BCDADA2">
      <w:pPr>
        <w:spacing w:line="540" w:lineRule="exact"/>
        <w:jc w:val="center"/>
        <w:rPr>
          <w:rFonts w:hAnsi="宋体" w:eastAsia="仿宋_GB2312" w:cs="宋体"/>
          <w:kern w:val="0"/>
          <w:sz w:val="30"/>
          <w:szCs w:val="30"/>
        </w:rPr>
      </w:pPr>
    </w:p>
    <w:p w14:paraId="6C58CA1B">
      <w:pPr>
        <w:spacing w:line="540" w:lineRule="exact"/>
        <w:jc w:val="center"/>
        <w:rPr>
          <w:rFonts w:hAnsi="宋体" w:eastAsia="仿宋_GB2312" w:cs="宋体"/>
          <w:kern w:val="0"/>
          <w:sz w:val="30"/>
          <w:szCs w:val="30"/>
        </w:rPr>
      </w:pPr>
    </w:p>
    <w:p w14:paraId="5E687EC0">
      <w:pPr>
        <w:spacing w:line="540" w:lineRule="exact"/>
        <w:jc w:val="center"/>
        <w:rPr>
          <w:rFonts w:hAnsi="宋体" w:eastAsia="仿宋_GB2312" w:cs="宋体"/>
          <w:kern w:val="0"/>
          <w:sz w:val="30"/>
          <w:szCs w:val="30"/>
        </w:rPr>
      </w:pPr>
    </w:p>
    <w:p w14:paraId="76506E69">
      <w:pPr>
        <w:spacing w:line="540" w:lineRule="exact"/>
        <w:jc w:val="center"/>
        <w:rPr>
          <w:rFonts w:hAnsi="宋体" w:eastAsia="仿宋_GB2312" w:cs="宋体"/>
          <w:kern w:val="0"/>
          <w:sz w:val="30"/>
          <w:szCs w:val="30"/>
        </w:rPr>
      </w:pPr>
    </w:p>
    <w:p w14:paraId="0952BE54">
      <w:pPr>
        <w:spacing w:line="540" w:lineRule="exact"/>
        <w:jc w:val="center"/>
        <w:rPr>
          <w:rFonts w:hAnsi="宋体" w:eastAsia="仿宋_GB2312" w:cs="宋体"/>
          <w:kern w:val="0"/>
          <w:sz w:val="30"/>
          <w:szCs w:val="30"/>
        </w:rPr>
      </w:pPr>
    </w:p>
    <w:p w14:paraId="3A9655FF">
      <w:pPr>
        <w:spacing w:line="540" w:lineRule="exact"/>
        <w:rPr>
          <w:rFonts w:hAnsi="宋体" w:eastAsia="仿宋_GB2312" w:cs="宋体"/>
          <w:kern w:val="0"/>
          <w:sz w:val="30"/>
          <w:szCs w:val="30"/>
        </w:rPr>
      </w:pPr>
    </w:p>
    <w:p w14:paraId="2EBA5BF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033C0E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乌财科教【2024】64号关于下达2024年自治区城乡义务教育城市校舍安全保障长效机制项目资金的预算</w:t>
      </w:r>
    </w:p>
    <w:p w14:paraId="02C60C3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乌鲁木齐市第六十四中学</w:t>
      </w:r>
    </w:p>
    <w:p w14:paraId="23EAD26C">
      <w:pPr>
        <w:spacing w:line="540" w:lineRule="exact"/>
        <w:ind w:firstLine="900" w:firstLineChars="250"/>
        <w:rPr>
          <w:rFonts w:hint="default" w:ascii="楷体" w:hAnsi="楷体" w:eastAsia="楷体"/>
          <w:b/>
          <w:bCs/>
          <w:spacing w:val="-4"/>
          <w:sz w:val="28"/>
          <w:szCs w:val="28"/>
          <w:lang w:val="en-US" w:eastAsia="zh-CN"/>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w:t>
      </w:r>
      <w:r>
        <w:rPr>
          <w:rStyle w:val="19"/>
          <w:rFonts w:hint="eastAsia" w:ascii="楷体" w:hAnsi="楷体" w:eastAsia="楷体"/>
          <w:spacing w:val="-4"/>
          <w:sz w:val="28"/>
          <w:szCs w:val="28"/>
          <w:lang w:val="en-US" w:eastAsia="zh-CN"/>
        </w:rPr>
        <w:t>水磨沟区教育局</w:t>
      </w:r>
      <w:bookmarkStart w:id="0" w:name="_GoBack"/>
      <w:bookmarkEnd w:id="0"/>
    </w:p>
    <w:p w14:paraId="4D48E5D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熊绚绚</w:t>
      </w:r>
    </w:p>
    <w:p w14:paraId="7452A7CA">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2025年03月18日</w:t>
      </w:r>
    </w:p>
    <w:p w14:paraId="5B248E8C">
      <w:pPr>
        <w:spacing w:line="700" w:lineRule="exact"/>
        <w:ind w:firstLine="708" w:firstLineChars="236"/>
        <w:jc w:val="left"/>
        <w:rPr>
          <w:rFonts w:hAnsi="宋体" w:eastAsia="仿宋_GB2312" w:cs="宋体"/>
          <w:kern w:val="0"/>
          <w:sz w:val="30"/>
          <w:szCs w:val="30"/>
        </w:rPr>
      </w:pPr>
    </w:p>
    <w:p w14:paraId="570073CD">
      <w:pPr>
        <w:spacing w:line="540" w:lineRule="exact"/>
        <w:rPr>
          <w:rStyle w:val="19"/>
          <w:rFonts w:ascii="黑体" w:hAnsi="黑体" w:eastAsia="黑体"/>
          <w:b w:val="0"/>
          <w:spacing w:val="-4"/>
          <w:sz w:val="32"/>
          <w:szCs w:val="32"/>
        </w:rPr>
      </w:pPr>
    </w:p>
    <w:p w14:paraId="0D81FEFA">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CC0E95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3EA4B4EC">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1.项目背景</w:t>
      </w:r>
      <w:r>
        <w:rPr>
          <w:rFonts w:eastAsia="楷体"/>
          <w:b w:val="0"/>
          <w:bCs w:val="0"/>
          <w:spacing w:val="-4"/>
          <w:sz w:val="32"/>
          <w:szCs w:val="32"/>
        </w:rPr>
        <w:br w:type="textWrapping"/>
      </w:r>
      <w:r>
        <w:rPr>
          <w:rStyle w:val="19"/>
          <w:rFonts w:eastAsia="楷体"/>
          <w:b w:val="0"/>
          <w:bCs w:val="0"/>
          <w:spacing w:val="-4"/>
          <w:sz w:val="32"/>
          <w:szCs w:val="32"/>
        </w:rPr>
        <w:t>校舍安全直接关系师生生命安全，社会关注度高、影响面广。党中央、国务院历来高度重视校舍安全工作，保障校舍安全是一项长期的艰巨任务，建立长效机制，为提高中小学校校舍安全管理水平和防灾减灾能力提供制度保障，是坚持教育优先发展、办好人民满意教育的重要内容。立项依据：乌财科教【2024】64号。</w:t>
      </w:r>
      <w:r>
        <w:rPr>
          <w:rFonts w:eastAsia="楷体"/>
          <w:b w:val="0"/>
          <w:bCs w:val="0"/>
          <w:spacing w:val="-4"/>
          <w:sz w:val="32"/>
          <w:szCs w:val="32"/>
        </w:rPr>
        <w:br w:type="textWrapping"/>
      </w:r>
      <w:r>
        <w:rPr>
          <w:rStyle w:val="19"/>
          <w:rFonts w:eastAsia="楷体"/>
          <w:b w:val="0"/>
          <w:bCs w:val="0"/>
          <w:spacing w:val="-4"/>
          <w:sz w:val="32"/>
          <w:szCs w:val="32"/>
        </w:rPr>
        <w:t>2.项目主要内容及实施情况</w:t>
      </w:r>
      <w:r>
        <w:rPr>
          <w:rFonts w:eastAsia="楷体"/>
          <w:b w:val="0"/>
          <w:bCs w:val="0"/>
          <w:spacing w:val="-4"/>
          <w:sz w:val="32"/>
          <w:szCs w:val="32"/>
        </w:rPr>
        <w:br w:type="textWrapping"/>
      </w:r>
      <w:r>
        <w:rPr>
          <w:rStyle w:val="19"/>
          <w:rFonts w:eastAsia="楷体"/>
          <w:b w:val="0"/>
          <w:bCs w:val="0"/>
          <w:spacing w:val="-4"/>
          <w:sz w:val="32"/>
          <w:szCs w:val="32"/>
        </w:rPr>
        <w:t>项目主要内容：</w:t>
      </w:r>
      <w:r>
        <w:rPr>
          <w:rFonts w:eastAsia="楷体"/>
          <w:b w:val="0"/>
          <w:bCs w:val="0"/>
          <w:spacing w:val="-4"/>
          <w:sz w:val="32"/>
          <w:szCs w:val="32"/>
        </w:rPr>
        <w:br w:type="textWrapping"/>
      </w:r>
      <w:r>
        <w:rPr>
          <w:rStyle w:val="19"/>
          <w:rFonts w:eastAsia="楷体"/>
          <w:b w:val="0"/>
          <w:bCs w:val="0"/>
          <w:spacing w:val="-4"/>
          <w:sz w:val="32"/>
          <w:szCs w:val="32"/>
        </w:rPr>
        <w:t>项目根据乌财科教【2024】64号关于下达2024年自治区城乡义务教育城市校舍安全保障长效机制项目资金的预算拨付，该项目主要用于进行改造学校教学楼外墙保温工程，使学校教学楼楼内温度在冬季能够达标，让老师和学生们能够安心完成教育教学任务和学习知识，同时教学楼温度达标也保障了师生们的身体健康。项目资金包含工程设计费12万元、造价费4万元，监理费6.34万元，工程款377.66万元。。</w:t>
      </w:r>
      <w:r>
        <w:rPr>
          <w:rFonts w:eastAsia="楷体"/>
          <w:b w:val="0"/>
          <w:bCs w:val="0"/>
          <w:spacing w:val="-4"/>
          <w:sz w:val="32"/>
          <w:szCs w:val="32"/>
        </w:rPr>
        <w:br w:type="textWrapping"/>
      </w:r>
      <w:r>
        <w:rPr>
          <w:rStyle w:val="19"/>
          <w:rFonts w:eastAsia="楷体"/>
          <w:b w:val="0"/>
          <w:bCs w:val="0"/>
          <w:spacing w:val="-4"/>
          <w:sz w:val="32"/>
          <w:szCs w:val="32"/>
        </w:rPr>
        <w:t>项目实施情况：项目2024年的主要实施内容：①按照乌财科教〔2024〕643号文件，实施教学楼外墙保温工程的施工改造，施工改造次数1次，改造施工楼栋数量1个，工程相关配套费12.85万元，外墙保温施工工程款243.57万元，通过项目实施使教学楼冬季温度达标，保障师生身体健康。②工程款的支付有严格的审批流程，严格控制预算，支付必须经过相关领导签字审批。项目采取校领导负责制，各科室积极配合、通力合作。领导小组负责协调相关工作，项目实施及资金管理。</w:t>
      </w:r>
      <w:r>
        <w:rPr>
          <w:rFonts w:eastAsia="楷体"/>
          <w:b w:val="0"/>
          <w:bCs w:val="0"/>
          <w:spacing w:val="-4"/>
          <w:sz w:val="32"/>
          <w:szCs w:val="32"/>
        </w:rPr>
        <w:br w:type="textWrapping"/>
      </w:r>
      <w:r>
        <w:rPr>
          <w:rStyle w:val="19"/>
          <w:rFonts w:eastAsia="楷体"/>
          <w:b w:val="0"/>
          <w:bCs w:val="0"/>
          <w:spacing w:val="-4"/>
          <w:sz w:val="32"/>
          <w:szCs w:val="32"/>
        </w:rPr>
        <w:t>通过实施本项目，使学校教学楼楼内温度在冬季能够达标，让老师和学生们能够安心完成教育教学任务和学习知识，同时教学楼温度达标也保障了师生们的身体健康。</w:t>
      </w:r>
      <w:r>
        <w:rPr>
          <w:rFonts w:eastAsia="楷体"/>
          <w:b w:val="0"/>
          <w:bCs w:val="0"/>
          <w:spacing w:val="-4"/>
          <w:sz w:val="32"/>
          <w:szCs w:val="32"/>
        </w:rPr>
        <w:br w:type="textWrapping"/>
      </w:r>
      <w:r>
        <w:rPr>
          <w:rStyle w:val="19"/>
          <w:rFonts w:eastAsia="楷体"/>
          <w:b w:val="0"/>
          <w:bCs w:val="0"/>
          <w:spacing w:val="-4"/>
          <w:sz w:val="32"/>
          <w:szCs w:val="32"/>
        </w:rPr>
        <w:t>2024年当年完成情况，实际完成情况为：①施工改造次数1次，改造施工楼栋数量1个；②工程质量验收合格率达到100%；③工程按期完成率达到100%；④工程按工期顺利完工，教学楼内的温度达标，保障了师生们的身体健康，师生满意度达到98.75%。</w:t>
      </w:r>
      <w:r>
        <w:rPr>
          <w:rFonts w:eastAsia="楷体"/>
          <w:b w:val="0"/>
          <w:bCs w:val="0"/>
          <w:spacing w:val="-4"/>
          <w:sz w:val="32"/>
          <w:szCs w:val="32"/>
        </w:rPr>
        <w:br w:type="textWrapping"/>
      </w:r>
      <w:r>
        <w:rPr>
          <w:rStyle w:val="19"/>
          <w:rFonts w:eastAsia="楷体"/>
          <w:b w:val="0"/>
          <w:bCs w:val="0"/>
          <w:spacing w:val="-4"/>
          <w:sz w:val="32"/>
          <w:szCs w:val="32"/>
        </w:rPr>
        <w:t>我校全年按照各项经费支付机制、内部监控监管机制、领导负责制、财务人员监督制等，完成了相应的工程款的支出等。本年度严格把控项目资金使用，使资金能落实到位，足额及时拨付资金，及时上报项目资金的使用情况，保障项目资金按计划进行，使工程按工期顺利完工，教学楼内的温度达标，保障了师生们的身体健康。</w:t>
      </w:r>
      <w:r>
        <w:rPr>
          <w:rFonts w:eastAsia="楷体"/>
          <w:b w:val="0"/>
          <w:bCs w:val="0"/>
          <w:spacing w:val="-4"/>
          <w:sz w:val="32"/>
          <w:szCs w:val="32"/>
        </w:rPr>
        <w:br w:type="textWrapping"/>
      </w:r>
      <w:r>
        <w:rPr>
          <w:rStyle w:val="19"/>
          <w:rFonts w:eastAsia="楷体"/>
          <w:b w:val="0"/>
          <w:bCs w:val="0"/>
          <w:spacing w:val="-4"/>
          <w:sz w:val="32"/>
          <w:szCs w:val="32"/>
        </w:rPr>
        <w:t>（1）资金投入情况</w:t>
      </w:r>
      <w:r>
        <w:rPr>
          <w:rFonts w:eastAsia="楷体"/>
          <w:b w:val="0"/>
          <w:bCs w:val="0"/>
          <w:spacing w:val="-4"/>
          <w:sz w:val="32"/>
          <w:szCs w:val="32"/>
        </w:rPr>
        <w:br w:type="textWrapping"/>
      </w:r>
      <w:r>
        <w:rPr>
          <w:rStyle w:val="19"/>
          <w:rFonts w:eastAsia="楷体"/>
          <w:b w:val="0"/>
          <w:bCs w:val="0"/>
          <w:spacing w:val="-4"/>
          <w:sz w:val="32"/>
          <w:szCs w:val="32"/>
        </w:rPr>
        <w:t>该项目年初预算数400万元，全年预算数400万元，实际总投入400万元，该项目资金已全部落实到位，资金来源为财政拨款。为年中预算追加资金。</w:t>
      </w:r>
      <w:r>
        <w:rPr>
          <w:rFonts w:eastAsia="楷体"/>
          <w:b w:val="0"/>
          <w:bCs w:val="0"/>
          <w:spacing w:val="-4"/>
          <w:sz w:val="32"/>
          <w:szCs w:val="32"/>
        </w:rPr>
        <w:br w:type="textWrapping"/>
      </w:r>
      <w:r>
        <w:rPr>
          <w:rStyle w:val="19"/>
          <w:rFonts w:eastAsia="楷体"/>
          <w:b w:val="0"/>
          <w:bCs w:val="0"/>
          <w:spacing w:val="-4"/>
          <w:sz w:val="32"/>
          <w:szCs w:val="32"/>
        </w:rPr>
        <w:t>（2）资金使用情况</w:t>
      </w:r>
      <w:r>
        <w:rPr>
          <w:rFonts w:eastAsia="楷体"/>
          <w:b w:val="0"/>
          <w:bCs w:val="0"/>
          <w:spacing w:val="-4"/>
          <w:sz w:val="32"/>
          <w:szCs w:val="32"/>
        </w:rPr>
        <w:br w:type="textWrapping"/>
      </w:r>
      <w:r>
        <w:rPr>
          <w:rStyle w:val="19"/>
          <w:rFonts w:eastAsia="楷体"/>
          <w:b w:val="0"/>
          <w:bCs w:val="0"/>
          <w:spacing w:val="-4"/>
          <w:sz w:val="32"/>
          <w:szCs w:val="32"/>
        </w:rPr>
        <w:t>该项目年初预算数400万元，全年预算数400万元,，全年执行数256.42万元，预算执行率为64.1%，主要用于：支付教学楼外墙保温工程的工程款232.03万元、造价费、监理费和设计费合计24.39万元。</w:t>
      </w:r>
    </w:p>
    <w:p w14:paraId="67A0808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DDD784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1.总体目标</w:t>
      </w:r>
      <w:r>
        <w:rPr>
          <w:rFonts w:hint="eastAsia" w:eastAsia="楷体"/>
          <w:b w:val="0"/>
          <w:bCs w:val="0"/>
          <w:spacing w:val="-4"/>
          <w:sz w:val="32"/>
          <w:szCs w:val="32"/>
        </w:rPr>
        <w:br w:type="textWrapping"/>
      </w:r>
      <w:r>
        <w:rPr>
          <w:rStyle w:val="19"/>
          <w:rFonts w:hint="eastAsia" w:eastAsia="楷体"/>
          <w:b w:val="0"/>
          <w:bCs w:val="0"/>
          <w:spacing w:val="-4"/>
          <w:sz w:val="32"/>
          <w:szCs w:val="32"/>
        </w:rPr>
        <w:t>该项目用于保障教学楼外墙保温工程的实施落实，使相关改造工程顺利开展。具体支出范围是支付教学楼外墙保温工程的工程款。</w:t>
      </w:r>
      <w:r>
        <w:rPr>
          <w:rFonts w:hint="eastAsia" w:eastAsia="楷体"/>
          <w:b w:val="0"/>
          <w:bCs w:val="0"/>
          <w:spacing w:val="-4"/>
          <w:sz w:val="32"/>
          <w:szCs w:val="32"/>
        </w:rPr>
        <w:br w:type="textWrapping"/>
      </w:r>
      <w:r>
        <w:rPr>
          <w:rStyle w:val="19"/>
          <w:rFonts w:hint="eastAsia" w:eastAsia="楷体"/>
          <w:b w:val="0"/>
          <w:bCs w:val="0"/>
          <w:spacing w:val="-4"/>
          <w:sz w:val="32"/>
          <w:szCs w:val="32"/>
        </w:rPr>
        <w:t>2.阶段性目标</w:t>
      </w:r>
      <w:r>
        <w:rPr>
          <w:rFonts w:hint="eastAsia" w:eastAsia="楷体"/>
          <w:b w:val="0"/>
          <w:bCs w:val="0"/>
          <w:spacing w:val="-4"/>
          <w:sz w:val="32"/>
          <w:szCs w:val="32"/>
        </w:rPr>
        <w:br w:type="textWrapping"/>
      </w:r>
      <w:r>
        <w:rPr>
          <w:rStyle w:val="19"/>
          <w:rFonts w:hint="eastAsia" w:eastAsia="楷体"/>
          <w:b w:val="0"/>
          <w:bCs w:val="0"/>
          <w:spacing w:val="-4"/>
          <w:sz w:val="32"/>
          <w:szCs w:val="32"/>
        </w:rPr>
        <w:t>该项目用于改造教学楼外墙保温工程。阶段性合理合规完成资金的全额支出。项目由学校领导班子总负责，总务处组织协调解决项目实施过程中遇到的问题，密切跟进项目开展情况，确保项目有组织、有计划、有步骤的推进，为教学楼外墙保温工程的顺利开展提供资金支持。</w:t>
      </w:r>
    </w:p>
    <w:p w14:paraId="5DFDB0F0">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07887C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57CDDA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1.绩效评价的目的</w:t>
      </w:r>
      <w:r>
        <w:rPr>
          <w:rFonts w:hint="eastAsia" w:eastAsia="楷体"/>
          <w:b w:val="0"/>
          <w:bCs w:val="0"/>
          <w:spacing w:val="-4"/>
          <w:sz w:val="32"/>
          <w:szCs w:val="32"/>
        </w:rPr>
        <w:br w:type="textWrapping"/>
      </w:r>
      <w:r>
        <w:rPr>
          <w:rStyle w:val="19"/>
          <w:rFonts w:hint="eastAsia"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eastAsia="楷体"/>
          <w:b w:val="0"/>
          <w:bCs w:val="0"/>
          <w:spacing w:val="-4"/>
          <w:sz w:val="32"/>
          <w:szCs w:val="32"/>
        </w:rPr>
        <w:br w:type="textWrapping"/>
      </w:r>
      <w:r>
        <w:rPr>
          <w:rStyle w:val="19"/>
          <w:rFonts w:hint="eastAsia" w:eastAsia="楷体"/>
          <w:b w:val="0"/>
          <w:bCs w:val="0"/>
          <w:spacing w:val="-4"/>
          <w:sz w:val="32"/>
          <w:szCs w:val="32"/>
        </w:rPr>
        <w:t>项目在实施前向项目负责人提供财政支出绩效方面的资金管理信息，促进项目支出严格按照资金管理规定进行。</w:t>
      </w:r>
      <w:r>
        <w:rPr>
          <w:rFonts w:hint="eastAsia" w:eastAsia="楷体"/>
          <w:b w:val="0"/>
          <w:bCs w:val="0"/>
          <w:spacing w:val="-4"/>
          <w:sz w:val="32"/>
          <w:szCs w:val="32"/>
        </w:rPr>
        <w:br w:type="textWrapping"/>
      </w:r>
      <w:r>
        <w:rPr>
          <w:rStyle w:val="19"/>
          <w:rFonts w:hint="eastAsia" w:eastAsia="楷体"/>
          <w:b w:val="0"/>
          <w:bCs w:val="0"/>
          <w:spacing w:val="-4"/>
          <w:sz w:val="32"/>
          <w:szCs w:val="32"/>
        </w:rPr>
        <w:t>（2）项目绩效管理财政支出运行提供及时、有效的信息。</w:t>
      </w:r>
      <w:r>
        <w:rPr>
          <w:rFonts w:hint="eastAsia" w:eastAsia="楷体"/>
          <w:b w:val="0"/>
          <w:bCs w:val="0"/>
          <w:spacing w:val="-4"/>
          <w:sz w:val="32"/>
          <w:szCs w:val="32"/>
        </w:rPr>
        <w:br w:type="textWrapping"/>
      </w:r>
      <w:r>
        <w:rPr>
          <w:rStyle w:val="19"/>
          <w:rFonts w:hint="eastAsia"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eastAsia="楷体"/>
          <w:b w:val="0"/>
          <w:bCs w:val="0"/>
          <w:spacing w:val="-4"/>
          <w:sz w:val="32"/>
          <w:szCs w:val="32"/>
        </w:rPr>
        <w:br w:type="textWrapping"/>
      </w:r>
      <w:r>
        <w:rPr>
          <w:rStyle w:val="19"/>
          <w:rFonts w:hint="eastAsia" w:eastAsia="楷体"/>
          <w:b w:val="0"/>
          <w:bCs w:val="0"/>
          <w:spacing w:val="-4"/>
          <w:sz w:val="32"/>
          <w:szCs w:val="32"/>
        </w:rPr>
        <w:t>2.绩效评价的对象</w:t>
      </w:r>
      <w:r>
        <w:rPr>
          <w:rFonts w:hint="eastAsia" w:eastAsia="楷体"/>
          <w:b w:val="0"/>
          <w:bCs w:val="0"/>
          <w:spacing w:val="-4"/>
          <w:sz w:val="32"/>
          <w:szCs w:val="32"/>
        </w:rPr>
        <w:br w:type="textWrapping"/>
      </w:r>
      <w:r>
        <w:rPr>
          <w:rStyle w:val="19"/>
          <w:rFonts w:hint="eastAsia" w:eastAsia="楷体"/>
          <w:b w:val="0"/>
          <w:bCs w:val="0"/>
          <w:spacing w:val="-4"/>
          <w:sz w:val="32"/>
          <w:szCs w:val="32"/>
        </w:rPr>
        <w:t>乌财科教【2024】64号关于下达2024年自治区城乡义务教育城市校舍安全保障长效机制项目资金的预算项目所包含的全部项目内容。</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3.绩效评价的范围</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乌财科教【2024】64号关于下达2024年自治区城乡义务教育城市校舍安全保障长效机制项目资金的预算进行评价，评价核心为专项资金的支出完成情况和效果。</w:t>
      </w:r>
      <w:r>
        <w:rPr>
          <w:rFonts w:hint="eastAsia" w:eastAsia="楷体"/>
          <w:b w:val="0"/>
          <w:bCs w:val="0"/>
          <w:spacing w:val="-4"/>
          <w:sz w:val="32"/>
          <w:szCs w:val="32"/>
        </w:rPr>
        <w:br w:type="textWrapping"/>
      </w:r>
      <w:r>
        <w:rPr>
          <w:rStyle w:val="19"/>
          <w:rFonts w:hint="eastAsia" w:eastAsia="楷体"/>
          <w:b w:val="0"/>
          <w:bCs w:val="0"/>
          <w:spacing w:val="-4"/>
          <w:sz w:val="32"/>
          <w:szCs w:val="32"/>
        </w:rPr>
        <w:t>4、绩效评价完整性</w:t>
      </w:r>
      <w:r>
        <w:rPr>
          <w:rFonts w:hint="eastAsia" w:eastAsia="楷体"/>
          <w:b w:val="0"/>
          <w:bCs w:val="0"/>
          <w:spacing w:val="-4"/>
          <w:sz w:val="32"/>
          <w:szCs w:val="32"/>
        </w:rPr>
        <w:br w:type="textWrapping"/>
      </w:r>
      <w:r>
        <w:rPr>
          <w:rStyle w:val="19"/>
          <w:rFonts w:hint="eastAsia" w:eastAsia="楷体"/>
          <w:b w:val="0"/>
          <w:bCs w:val="0"/>
          <w:spacing w:val="-4"/>
          <w:sz w:val="32"/>
          <w:szCs w:val="32"/>
        </w:rPr>
        <w:t>该项目的目标为设置数量指标改造施工次数1次，改造施工楼栋数量1个，设置质量指标工程质量验收合格率98%，设置时效指标工程按期完成率100%，设置成本指标工程相关配套费小于等于22.34万元，外墙保温施工工程款小于等于377.66万元，设置社会效益指标保障教学楼温度达标，设置满意度指标师生满意度≥98%。能够通过绩效评价指标体系完整地体现。</w:t>
      </w:r>
      <w:r>
        <w:rPr>
          <w:rFonts w:hint="eastAsia" w:eastAsia="楷体"/>
          <w:b w:val="0"/>
          <w:bCs w:val="0"/>
          <w:spacing w:val="-4"/>
          <w:sz w:val="32"/>
          <w:szCs w:val="32"/>
        </w:rPr>
        <w:br w:type="textWrapping"/>
      </w:r>
      <w:r>
        <w:rPr>
          <w:rStyle w:val="19"/>
          <w:rFonts w:hint="eastAsia" w:eastAsia="楷体"/>
          <w:b w:val="0"/>
          <w:bCs w:val="0"/>
          <w:spacing w:val="-4"/>
          <w:sz w:val="32"/>
          <w:szCs w:val="32"/>
        </w:rPr>
        <w:t>该项目严格按照项目资金管理办法对资金进行计划申请、划拨、使用，及时、规范对收支进行账务处理和会计核算。专项资金专项使用，严格执行项目资金批准的使用计划和项目批复内容，没有擅自调项、扩项、缩项、挪用、挤占和随意扣压，严格按照相关规定执行，确保项目顺利展开。</w:t>
      </w:r>
      <w:r>
        <w:rPr>
          <w:rFonts w:hint="eastAsia" w:eastAsia="楷体"/>
          <w:b w:val="0"/>
          <w:bCs w:val="0"/>
          <w:spacing w:val="-4"/>
          <w:sz w:val="32"/>
          <w:szCs w:val="32"/>
        </w:rPr>
        <w:br w:type="textWrapping"/>
      </w:r>
      <w:r>
        <w:rPr>
          <w:rStyle w:val="19"/>
          <w:rFonts w:hint="eastAsia" w:eastAsia="楷体"/>
          <w:b w:val="0"/>
          <w:bCs w:val="0"/>
          <w:spacing w:val="-4"/>
          <w:sz w:val="32"/>
          <w:szCs w:val="32"/>
        </w:rPr>
        <w:t>该项目在本年度内共改造施工次数1次，共改造施工楼栋数量1个，工程质量验收合格率达到100%，工程按期完成率达到100%，工程相关配套费12.85万元，外墙保温施工工程款243.57万元，保障了教学楼温度达标，师生满意度达到98.75%。</w:t>
      </w:r>
      <w:r>
        <w:rPr>
          <w:rFonts w:hint="eastAsia" w:eastAsia="楷体"/>
          <w:b w:val="0"/>
          <w:bCs w:val="0"/>
          <w:spacing w:val="-4"/>
          <w:sz w:val="32"/>
          <w:szCs w:val="32"/>
        </w:rPr>
        <w:br w:type="textWrapping"/>
      </w:r>
      <w:r>
        <w:rPr>
          <w:rStyle w:val="19"/>
          <w:rFonts w:hint="eastAsia" w:eastAsia="楷体"/>
          <w:b w:val="0"/>
          <w:bCs w:val="0"/>
          <w:spacing w:val="-4"/>
          <w:sz w:val="32"/>
          <w:szCs w:val="32"/>
        </w:rPr>
        <w:t>我校根据总务处提供的领导审批后的工程支付手续、和学校的相关财务制度，进行支付和核算，以确保数据的准确性和完整性。</w:t>
      </w:r>
    </w:p>
    <w:p w14:paraId="082E122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650639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1.绩效评价原则</w:t>
      </w:r>
      <w:r>
        <w:rPr>
          <w:rFonts w:hint="eastAsia" w:eastAsia="楷体"/>
          <w:b w:val="0"/>
          <w:bCs w:val="0"/>
          <w:spacing w:val="-4"/>
          <w:sz w:val="32"/>
          <w:szCs w:val="32"/>
        </w:rPr>
        <w:br w:type="textWrapping"/>
      </w:r>
      <w:r>
        <w:rPr>
          <w:rStyle w:val="19"/>
          <w:rFonts w:hint="eastAsia" w:eastAsia="楷体"/>
          <w:b w:val="0"/>
          <w:bCs w:val="0"/>
          <w:spacing w:val="-4"/>
          <w:sz w:val="32"/>
          <w:szCs w:val="32"/>
        </w:rPr>
        <w:t>本次项目绩效评价遵循以下基本原则：</w:t>
      </w:r>
      <w:r>
        <w:rPr>
          <w:rFonts w:hint="eastAsia" w:eastAsia="楷体"/>
          <w:b w:val="0"/>
          <w:bCs w:val="0"/>
          <w:spacing w:val="-4"/>
          <w:sz w:val="32"/>
          <w:szCs w:val="32"/>
        </w:rPr>
        <w:br w:type="textWrapping"/>
      </w:r>
      <w:r>
        <w:rPr>
          <w:rStyle w:val="19"/>
          <w:rFonts w:hint="eastAsia" w:eastAsia="楷体"/>
          <w:b w:val="0"/>
          <w:bCs w:val="0"/>
          <w:spacing w:val="-4"/>
          <w:sz w:val="32"/>
          <w:szCs w:val="32"/>
        </w:rPr>
        <w:t>（1）科学公正。绩效评价应当运用科学合理的方法，按照规范的程序，对项目绩效进行客观、公正的反映。</w:t>
      </w:r>
      <w:r>
        <w:rPr>
          <w:rFonts w:hint="eastAsia" w:eastAsia="楷体"/>
          <w:b w:val="0"/>
          <w:bCs w:val="0"/>
          <w:spacing w:val="-4"/>
          <w:sz w:val="32"/>
          <w:szCs w:val="32"/>
        </w:rPr>
        <w:br w:type="textWrapping"/>
      </w:r>
      <w:r>
        <w:rPr>
          <w:rStyle w:val="19"/>
          <w:rFonts w:hint="eastAsia"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eastAsia="楷体"/>
          <w:b w:val="0"/>
          <w:bCs w:val="0"/>
          <w:spacing w:val="-4"/>
          <w:sz w:val="32"/>
          <w:szCs w:val="32"/>
        </w:rPr>
        <w:br w:type="textWrapping"/>
      </w:r>
      <w:r>
        <w:rPr>
          <w:rStyle w:val="19"/>
          <w:rFonts w:hint="eastAsia"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eastAsia="楷体"/>
          <w:b w:val="0"/>
          <w:bCs w:val="0"/>
          <w:spacing w:val="-4"/>
          <w:sz w:val="32"/>
          <w:szCs w:val="32"/>
        </w:rPr>
        <w:br w:type="textWrapping"/>
      </w:r>
      <w:r>
        <w:rPr>
          <w:rStyle w:val="19"/>
          <w:rFonts w:hint="eastAsia" w:eastAsia="楷体"/>
          <w:b w:val="0"/>
          <w:bCs w:val="0"/>
          <w:spacing w:val="-4"/>
          <w:sz w:val="32"/>
          <w:szCs w:val="32"/>
        </w:rPr>
        <w:t>（4）公开透明。绩效评价结果应依法依规公开，并自觉接受社会监督。</w:t>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绩效评价框架是开展绩效评价的核心。绩效评价框架包括评价准则、关键评价问题、评价指标、数据来源、数据收集方法等。指标体系建立过程如下：</w:t>
      </w:r>
      <w:r>
        <w:rPr>
          <w:rFonts w:hint="eastAsia" w:eastAsia="楷体"/>
          <w:b w:val="0"/>
          <w:bCs w:val="0"/>
          <w:spacing w:val="-4"/>
          <w:sz w:val="32"/>
          <w:szCs w:val="32"/>
        </w:rPr>
        <w:br w:type="textWrapping"/>
      </w:r>
      <w:r>
        <w:rPr>
          <w:rStyle w:val="19"/>
          <w:rFonts w:hint="eastAsia" w:eastAsia="楷体"/>
          <w:b w:val="0"/>
          <w:bCs w:val="0"/>
          <w:spacing w:val="-4"/>
          <w:sz w:val="32"/>
          <w:szCs w:val="32"/>
        </w:rPr>
        <w:t>（1）确定评价指标</w:t>
      </w:r>
      <w:r>
        <w:rPr>
          <w:rFonts w:hint="eastAsia" w:eastAsia="楷体"/>
          <w:b w:val="0"/>
          <w:bCs w:val="0"/>
          <w:spacing w:val="-4"/>
          <w:sz w:val="32"/>
          <w:szCs w:val="32"/>
        </w:rPr>
        <w:br w:type="textWrapping"/>
      </w:r>
      <w:r>
        <w:rPr>
          <w:rStyle w:val="19"/>
          <w:rFonts w:hint="eastAsia"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（2）确定权重</w:t>
      </w:r>
      <w:r>
        <w:rPr>
          <w:rFonts w:hint="eastAsia" w:eastAsia="楷体"/>
          <w:b w:val="0"/>
          <w:bCs w:val="0"/>
          <w:spacing w:val="-4"/>
          <w:sz w:val="32"/>
          <w:szCs w:val="32"/>
        </w:rPr>
        <w:br w:type="textWrapping"/>
      </w:r>
      <w:r>
        <w:rPr>
          <w:rStyle w:val="19"/>
          <w:rFonts w:hint="eastAsia"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Fonts w:hint="eastAsia" w:eastAsia="楷体"/>
          <w:b w:val="0"/>
          <w:bCs w:val="0"/>
          <w:spacing w:val="-4"/>
          <w:sz w:val="32"/>
          <w:szCs w:val="32"/>
        </w:rPr>
        <w:br w:type="textWrapping"/>
      </w:r>
      <w:r>
        <w:rPr>
          <w:rStyle w:val="19"/>
          <w:rFonts w:hint="eastAsia" w:eastAsia="楷体"/>
          <w:b w:val="0"/>
          <w:bCs w:val="0"/>
          <w:spacing w:val="-4"/>
          <w:sz w:val="32"/>
          <w:szCs w:val="32"/>
        </w:rPr>
        <w:t>（3）确定指标标准值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eastAsia="楷体"/>
          <w:b w:val="0"/>
          <w:bCs w:val="0"/>
          <w:spacing w:val="-4"/>
          <w:sz w:val="32"/>
          <w:szCs w:val="32"/>
        </w:rPr>
        <w:br w:type="textWrapping"/>
      </w:r>
      <w:r>
        <w:rPr>
          <w:rStyle w:val="19"/>
          <w:rFonts w:hint="eastAsia" w:eastAsia="楷体"/>
          <w:b w:val="0"/>
          <w:bCs w:val="0"/>
          <w:spacing w:val="-4"/>
          <w:sz w:val="32"/>
          <w:szCs w:val="32"/>
        </w:rPr>
        <w:t>具体评价指标体系详情见附件2。</w:t>
      </w:r>
      <w:r>
        <w:rPr>
          <w:rFonts w:hint="eastAsia" w:eastAsia="楷体"/>
          <w:b w:val="0"/>
          <w:bCs w:val="0"/>
          <w:spacing w:val="-4"/>
          <w:sz w:val="32"/>
          <w:szCs w:val="32"/>
        </w:rPr>
        <w:br w:type="textWrapping"/>
      </w:r>
      <w:r>
        <w:rPr>
          <w:rStyle w:val="19"/>
          <w:rFonts w:hint="eastAsia" w:eastAsia="楷体"/>
          <w:b w:val="0"/>
          <w:bCs w:val="0"/>
          <w:spacing w:val="-4"/>
          <w:sz w:val="32"/>
          <w:szCs w:val="32"/>
        </w:rPr>
        <w:t>附件2</w:t>
      </w:r>
      <w:r>
        <w:rPr>
          <w:rFonts w:hint="eastAsia" w:eastAsia="楷体"/>
          <w:b w:val="0"/>
          <w:bCs w:val="0"/>
          <w:spacing w:val="-4"/>
          <w:sz w:val="32"/>
          <w:szCs w:val="32"/>
        </w:rPr>
        <w:br w:type="textWrapping"/>
      </w:r>
      <w:r>
        <w:rPr>
          <w:rStyle w:val="19"/>
          <w:rFonts w:hint="eastAsia" w:eastAsia="楷体"/>
          <w:b w:val="0"/>
          <w:bCs w:val="0"/>
          <w:spacing w:val="-4"/>
          <w:sz w:val="32"/>
          <w:szCs w:val="32"/>
        </w:rPr>
        <w:t>乌财科教【2024】64号关于下达2024年自治区城乡义务教育城市校舍安全保障长效机制项目资金的预算</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绩效评价指标体系及综合评分表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二级指标 三级指标 指标解释 指标说明 权重 得分</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决策　 项目立项　 立项依据</w:t>
      </w:r>
      <w:r>
        <w:rPr>
          <w:rFonts w:hint="eastAsia" w:eastAsia="楷体"/>
          <w:b w:val="0"/>
          <w:bCs w:val="0"/>
          <w:spacing w:val="-4"/>
          <w:sz w:val="32"/>
          <w:szCs w:val="32"/>
        </w:rPr>
        <w:br w:type="textWrapping"/>
      </w:r>
      <w:r>
        <w:rPr>
          <w:rStyle w:val="19"/>
          <w:rFonts w:hint="eastAsia" w:eastAsia="楷体"/>
          <w:b w:val="0"/>
          <w:bCs w:val="0"/>
          <w:spacing w:val="-4"/>
          <w:sz w:val="32"/>
          <w:szCs w:val="32"/>
        </w:rPr>
        <w:t>充分性 项目立项是否符合法律法规、相关政策、发展规划以及部门职责，用以反映和考核项目立项依据情况。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val="en-US" w:eastAsia="zh-CN"/>
        </w:rPr>
        <w:t>属于部门</w:t>
      </w:r>
      <w:r>
        <w:rPr>
          <w:rStyle w:val="19"/>
          <w:rFonts w:hint="eastAsia" w:eastAsia="楷体"/>
          <w:b w:val="0"/>
          <w:bCs w:val="0"/>
          <w:spacing w:val="-4"/>
          <w:sz w:val="32"/>
          <w:szCs w:val="32"/>
        </w:rPr>
        <w:t>履职所需；</w:t>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 3 3</w:t>
      </w:r>
      <w:r>
        <w:rPr>
          <w:rFonts w:hint="eastAsia" w:eastAsia="楷体"/>
          <w:b w:val="0"/>
          <w:bCs w:val="0"/>
          <w:spacing w:val="-4"/>
          <w:sz w:val="32"/>
          <w:szCs w:val="32"/>
        </w:rPr>
        <w:br w:type="textWrapping"/>
      </w:r>
      <w:r>
        <w:rPr>
          <w:rStyle w:val="19"/>
          <w:rFonts w:hint="eastAsia" w:eastAsia="楷体"/>
          <w:b w:val="0"/>
          <w:bCs w:val="0"/>
          <w:spacing w:val="-4"/>
          <w:sz w:val="32"/>
          <w:szCs w:val="32"/>
        </w:rPr>
        <w:t>立项程序</w:t>
      </w:r>
      <w:r>
        <w:rPr>
          <w:rFonts w:hint="eastAsia" w:eastAsia="楷体"/>
          <w:b w:val="0"/>
          <w:bCs w:val="0"/>
          <w:spacing w:val="-4"/>
          <w:sz w:val="32"/>
          <w:szCs w:val="32"/>
        </w:rPr>
        <w:br w:type="textWrapping"/>
      </w:r>
      <w:r>
        <w:rPr>
          <w:rStyle w:val="19"/>
          <w:rFonts w:hint="eastAsia" w:eastAsia="楷体"/>
          <w:b w:val="0"/>
          <w:bCs w:val="0"/>
          <w:spacing w:val="-4"/>
          <w:sz w:val="32"/>
          <w:szCs w:val="32"/>
        </w:rPr>
        <w:t>规范性 项目申请、设立过程是否符合相关要求，用以反映和考核项目立项的规范情况。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 3 3</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　 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 3 3</w:t>
      </w:r>
      <w:r>
        <w:rPr>
          <w:rFonts w:hint="eastAsia" w:eastAsia="楷体"/>
          <w:b w:val="0"/>
          <w:bCs w:val="0"/>
          <w:spacing w:val="-4"/>
          <w:sz w:val="32"/>
          <w:szCs w:val="32"/>
        </w:rPr>
        <w:br w:type="textWrapping"/>
      </w:r>
      <w:r>
        <w:rPr>
          <w:rStyle w:val="19"/>
          <w:rFonts w:hint="eastAsia" w:eastAsia="楷体"/>
          <w:b w:val="0"/>
          <w:bCs w:val="0"/>
          <w:spacing w:val="-4"/>
          <w:sz w:val="32"/>
          <w:szCs w:val="32"/>
        </w:rPr>
        <w:t>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明确性 依据绩效目标设定的绩效指标是否清晰、细化、可衡量等，用以反映和考核项目绩效目标的明细化情况。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rPr>
          <w:rFonts w:hint="eastAsia" w:eastAsia="楷体"/>
          <w:b w:val="0"/>
          <w:bCs w:val="0"/>
          <w:spacing w:val="-4"/>
          <w:sz w:val="32"/>
          <w:szCs w:val="32"/>
        </w:rPr>
        <w:br w:type="textWrapping"/>
      </w:r>
      <w:r>
        <w:rPr>
          <w:rStyle w:val="19"/>
          <w:rFonts w:hint="eastAsia" w:eastAsia="楷体"/>
          <w:b w:val="0"/>
          <w:bCs w:val="0"/>
          <w:spacing w:val="-4"/>
          <w:sz w:val="32"/>
          <w:szCs w:val="32"/>
        </w:rPr>
        <w:t>3 3</w:t>
      </w:r>
      <w:r>
        <w:rPr>
          <w:rFonts w:hint="eastAsia" w:eastAsia="楷体"/>
          <w:b w:val="0"/>
          <w:bCs w:val="0"/>
          <w:spacing w:val="-4"/>
          <w:sz w:val="32"/>
          <w:szCs w:val="32"/>
        </w:rPr>
        <w:br w:type="textWrapping"/>
      </w:r>
      <w:r>
        <w:rPr>
          <w:rStyle w:val="19"/>
          <w:rFonts w:hint="eastAsia" w:eastAsia="楷体"/>
          <w:b w:val="0"/>
          <w:bCs w:val="0"/>
          <w:spacing w:val="-4"/>
          <w:sz w:val="32"/>
          <w:szCs w:val="32"/>
        </w:rPr>
        <w:t>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　 预算编制</w:t>
      </w:r>
      <w:r>
        <w:rPr>
          <w:rFonts w:hint="eastAsia" w:eastAsia="楷体"/>
          <w:b w:val="0"/>
          <w:bCs w:val="0"/>
          <w:spacing w:val="-4"/>
          <w:sz w:val="32"/>
          <w:szCs w:val="32"/>
        </w:rPr>
        <w:br w:type="textWrapping"/>
      </w:r>
      <w:r>
        <w:rPr>
          <w:rStyle w:val="19"/>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 4 4</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w:t>
      </w:r>
      <w:r>
        <w:rPr>
          <w:rFonts w:hint="eastAsia" w:eastAsia="楷体"/>
          <w:b w:val="0"/>
          <w:bCs w:val="0"/>
          <w:spacing w:val="-4"/>
          <w:sz w:val="32"/>
          <w:szCs w:val="32"/>
        </w:rPr>
        <w:br w:type="textWrapping"/>
      </w:r>
      <w:r>
        <w:rPr>
          <w:rStyle w:val="19"/>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 4 4</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Fonts w:hint="eastAsia" w:eastAsia="楷体"/>
          <w:b w:val="0"/>
          <w:bCs w:val="0"/>
          <w:spacing w:val="-4"/>
          <w:sz w:val="32"/>
          <w:szCs w:val="32"/>
        </w:rPr>
        <w:br w:type="textWrapping"/>
      </w:r>
      <w:r>
        <w:rPr>
          <w:rStyle w:val="19"/>
          <w:rFonts w:hint="eastAsia" w:eastAsia="楷体"/>
          <w:b w:val="0"/>
          <w:bCs w:val="0"/>
          <w:spacing w:val="-4"/>
          <w:sz w:val="32"/>
          <w:szCs w:val="32"/>
        </w:rPr>
        <w:t>　　 资金管理 资金到位率 实际到位资金与预算资金的比率，用以反映和考核资金落实情况对项目实施的总体保障程度。 资金到位率=（实际到位资金/预算资金）×100%。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 4 4</w:t>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 项目预算资金是否按照计划执行，用以反映或考核项目预算执行情况。 预算执行率=（实际支出资金/实际到位资金）×100%。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 4 2.56</w:t>
      </w:r>
      <w:r>
        <w:rPr>
          <w:rFonts w:hint="eastAsia" w:eastAsia="楷体"/>
          <w:b w:val="0"/>
          <w:bCs w:val="0"/>
          <w:spacing w:val="-4"/>
          <w:sz w:val="32"/>
          <w:szCs w:val="32"/>
        </w:rPr>
        <w:br w:type="textWrapping"/>
      </w:r>
      <w:r>
        <w:rPr>
          <w:rStyle w:val="19"/>
          <w:rFonts w:hint="eastAsia" w:eastAsia="楷体"/>
          <w:b w:val="0"/>
          <w:bCs w:val="0"/>
          <w:spacing w:val="-4"/>
          <w:sz w:val="32"/>
          <w:szCs w:val="32"/>
        </w:rPr>
        <w:t>资金管理 资金使用</w:t>
      </w:r>
      <w:r>
        <w:rPr>
          <w:rFonts w:hint="eastAsia" w:eastAsia="楷体"/>
          <w:b w:val="0"/>
          <w:bCs w:val="0"/>
          <w:spacing w:val="-4"/>
          <w:sz w:val="32"/>
          <w:szCs w:val="32"/>
        </w:rPr>
        <w:br w:type="textWrapping"/>
      </w:r>
      <w:r>
        <w:rPr>
          <w:rStyle w:val="19"/>
          <w:rFonts w:hint="eastAsia" w:eastAsia="楷体"/>
          <w:b w:val="0"/>
          <w:bCs w:val="0"/>
          <w:spacing w:val="-4"/>
          <w:sz w:val="32"/>
          <w:szCs w:val="32"/>
        </w:rPr>
        <w:t>合规性 项目资金使用是否符合相关的财务管理制度规定，用以反映和考核项目资金的规范运行情况。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 4 4</w:t>
      </w:r>
      <w:r>
        <w:rPr>
          <w:rFonts w:hint="eastAsia" w:eastAsia="楷体"/>
          <w:b w:val="0"/>
          <w:bCs w:val="0"/>
          <w:spacing w:val="-4"/>
          <w:sz w:val="32"/>
          <w:szCs w:val="32"/>
        </w:rPr>
        <w:br w:type="textWrapping"/>
      </w:r>
      <w:r>
        <w:rPr>
          <w:rStyle w:val="19"/>
          <w:rFonts w:hint="eastAsia" w:eastAsia="楷体"/>
          <w:b w:val="0"/>
          <w:bCs w:val="0"/>
          <w:spacing w:val="-4"/>
          <w:sz w:val="32"/>
          <w:szCs w:val="32"/>
        </w:rPr>
        <w:t>组织实施</w:t>
      </w:r>
      <w:r>
        <w:rPr>
          <w:rFonts w:hint="eastAsia" w:eastAsia="楷体"/>
          <w:b w:val="0"/>
          <w:bCs w:val="0"/>
          <w:spacing w:val="-4"/>
          <w:sz w:val="32"/>
          <w:szCs w:val="32"/>
        </w:rPr>
        <w:br w:type="textWrapping"/>
      </w:r>
      <w:r>
        <w:rPr>
          <w:rStyle w:val="19"/>
          <w:rFonts w:hint="eastAsia" w:eastAsia="楷体"/>
          <w:b w:val="0"/>
          <w:bCs w:val="0"/>
          <w:spacing w:val="-4"/>
          <w:sz w:val="32"/>
          <w:szCs w:val="32"/>
        </w:rPr>
        <w:t>　 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 4 4</w:t>
      </w:r>
      <w:r>
        <w:rPr>
          <w:rFonts w:hint="eastAsia" w:eastAsia="楷体"/>
          <w:b w:val="0"/>
          <w:bCs w:val="0"/>
          <w:spacing w:val="-4"/>
          <w:sz w:val="32"/>
          <w:szCs w:val="32"/>
        </w:rPr>
        <w:br w:type="textWrapping"/>
      </w:r>
      <w:r>
        <w:rPr>
          <w:rStyle w:val="19"/>
          <w:rFonts w:hint="eastAsia" w:eastAsia="楷体"/>
          <w:b w:val="0"/>
          <w:bCs w:val="0"/>
          <w:spacing w:val="-4"/>
          <w:sz w:val="32"/>
          <w:szCs w:val="32"/>
        </w:rPr>
        <w:t>制度执行</w:t>
      </w:r>
      <w:r>
        <w:rPr>
          <w:rFonts w:hint="eastAsia" w:eastAsia="楷体"/>
          <w:b w:val="0"/>
          <w:bCs w:val="0"/>
          <w:spacing w:val="-4"/>
          <w:sz w:val="32"/>
          <w:szCs w:val="32"/>
        </w:rPr>
        <w:br w:type="textWrapping"/>
      </w:r>
      <w:r>
        <w:rPr>
          <w:rStyle w:val="19"/>
          <w:rFonts w:hint="eastAsia" w:eastAsia="楷体"/>
          <w:b w:val="0"/>
          <w:bCs w:val="0"/>
          <w:spacing w:val="-4"/>
          <w:sz w:val="32"/>
          <w:szCs w:val="32"/>
        </w:rPr>
        <w:t>有效性 项目实施是否符合相关管理规定，用以反映和考核相关管理制度的有效执行情况。 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 4 4</w:t>
      </w:r>
      <w:r>
        <w:rPr>
          <w:rFonts w:hint="eastAsia" w:eastAsia="楷体"/>
          <w:b w:val="0"/>
          <w:bCs w:val="0"/>
          <w:spacing w:val="-4"/>
          <w:sz w:val="32"/>
          <w:szCs w:val="32"/>
        </w:rPr>
        <w:br w:type="textWrapping"/>
      </w:r>
      <w:r>
        <w:rPr>
          <w:rStyle w:val="19"/>
          <w:rFonts w:hint="eastAsia" w:eastAsia="楷体"/>
          <w:b w:val="0"/>
          <w:bCs w:val="0"/>
          <w:spacing w:val="-4"/>
          <w:sz w:val="32"/>
          <w:szCs w:val="32"/>
        </w:rPr>
        <w:t>产出 产出数量 实际完成率 项目实施的实际产出数与计划产出数的比率，用以反映和考核项目产出数量目标的实现程度。 实际完成率=（实际产出数/计划产出数）×100%。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产出质量 质量达标率 项目完成的质量达标产出数与实际产出数的比率，用以反映和考核项目产出质量目标的实现程度。 质量达标率=（质量达标产出数/实际产出数）×100%。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产出时效 完成及时性 项目实际完成时间与计划完成时间的比较，用以反映和考核项目产出时效目标的实现程度。 实际完成时间：项目实施单位完成该项目实际所耗用的时间。</w:t>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 10 10</w:t>
      </w:r>
      <w:r>
        <w:rPr>
          <w:rFonts w:hint="eastAsia" w:eastAsia="楷体"/>
          <w:b w:val="0"/>
          <w:bCs w:val="0"/>
          <w:spacing w:val="-4"/>
          <w:sz w:val="32"/>
          <w:szCs w:val="32"/>
        </w:rPr>
        <w:br w:type="textWrapping"/>
      </w:r>
      <w:r>
        <w:rPr>
          <w:rStyle w:val="19"/>
          <w:rFonts w:hint="eastAsia" w:eastAsia="楷体"/>
          <w:b w:val="0"/>
          <w:bCs w:val="0"/>
          <w:spacing w:val="-4"/>
          <w:sz w:val="32"/>
          <w:szCs w:val="32"/>
        </w:rPr>
        <w:t>产出成本 成本节约率 完成项目计划工作目标的实际节约成本与计划成本的比率，用以反映和考核项目的成本节约程度。</w:t>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 10 10</w:t>
      </w:r>
      <w:r>
        <w:rPr>
          <w:rFonts w:hint="eastAsia" w:eastAsia="楷体"/>
          <w:b w:val="0"/>
          <w:bCs w:val="0"/>
          <w:spacing w:val="-4"/>
          <w:sz w:val="32"/>
          <w:szCs w:val="32"/>
        </w:rPr>
        <w:br w:type="textWrapping"/>
      </w:r>
      <w:r>
        <w:rPr>
          <w:rStyle w:val="19"/>
          <w:rFonts w:hint="eastAsia" w:eastAsia="楷体"/>
          <w:b w:val="0"/>
          <w:bCs w:val="0"/>
          <w:spacing w:val="-4"/>
          <w:sz w:val="32"/>
          <w:szCs w:val="32"/>
        </w:rPr>
        <w:t>效益　 项目效益　 实施效益 项目实施所产生的效益。 项目实施所产生的社会效益、经济效益、生态效益、可持续影响等。可根据项目实际情况有选择地设置和细化。 10 10</w:t>
      </w:r>
      <w:r>
        <w:rPr>
          <w:rFonts w:hint="eastAsia" w:eastAsia="楷体"/>
          <w:b w:val="0"/>
          <w:bCs w:val="0"/>
          <w:spacing w:val="-4"/>
          <w:sz w:val="32"/>
          <w:szCs w:val="32"/>
        </w:rPr>
        <w:br w:type="textWrapping"/>
      </w:r>
      <w:r>
        <w:rPr>
          <w:rStyle w:val="19"/>
          <w:rFonts w:hint="eastAsia" w:eastAsia="楷体"/>
          <w:b w:val="0"/>
          <w:bCs w:val="0"/>
          <w:spacing w:val="-4"/>
          <w:sz w:val="32"/>
          <w:szCs w:val="32"/>
        </w:rPr>
        <w:t>满意度 社会公众或服务对象对项目实施效果的满意程度。 社会公众或服务对象是指因该项目实施而受到影响的部门（单位）、群体或个人。一般采取社会调查的方式。 10 10</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3.绩效评价方法</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eastAsia="楷体"/>
          <w:b w:val="0"/>
          <w:bCs w:val="0"/>
          <w:spacing w:val="-4"/>
          <w:sz w:val="32"/>
          <w:szCs w:val="32"/>
        </w:rPr>
        <w:br w:type="textWrapping"/>
      </w:r>
      <w:r>
        <w:rPr>
          <w:rStyle w:val="19"/>
          <w:rFonts w:hint="eastAsia" w:eastAsia="楷体"/>
          <w:b w:val="0"/>
          <w:bCs w:val="0"/>
          <w:spacing w:val="-4"/>
          <w:sz w:val="32"/>
          <w:szCs w:val="32"/>
        </w:rPr>
        <w:t>（1）比较法</w:t>
      </w:r>
      <w:r>
        <w:rPr>
          <w:rFonts w:hint="eastAsia" w:eastAsia="楷体"/>
          <w:b w:val="0"/>
          <w:bCs w:val="0"/>
          <w:spacing w:val="-4"/>
          <w:sz w:val="32"/>
          <w:szCs w:val="32"/>
        </w:rPr>
        <w:br w:type="textWrapping"/>
      </w:r>
      <w:r>
        <w:rPr>
          <w:rStyle w:val="19"/>
          <w:rFonts w:hint="eastAsia"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eastAsia="楷体"/>
          <w:b w:val="0"/>
          <w:bCs w:val="0"/>
          <w:spacing w:val="-4"/>
          <w:sz w:val="32"/>
          <w:szCs w:val="32"/>
        </w:rPr>
        <w:br w:type="textWrapping"/>
      </w:r>
      <w:r>
        <w:rPr>
          <w:rStyle w:val="19"/>
          <w:rFonts w:hint="eastAsia" w:eastAsia="楷体"/>
          <w:b w:val="0"/>
          <w:bCs w:val="0"/>
          <w:spacing w:val="-4"/>
          <w:sz w:val="32"/>
          <w:szCs w:val="32"/>
        </w:rPr>
        <w:t>（2）因素分析法</w:t>
      </w:r>
      <w:r>
        <w:rPr>
          <w:rFonts w:hint="eastAsia" w:eastAsia="楷体"/>
          <w:b w:val="0"/>
          <w:bCs w:val="0"/>
          <w:spacing w:val="-4"/>
          <w:sz w:val="32"/>
          <w:szCs w:val="32"/>
        </w:rPr>
        <w:br w:type="textWrapping"/>
      </w:r>
      <w:r>
        <w:rPr>
          <w:rStyle w:val="19"/>
          <w:rFonts w:hint="eastAsia"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绩效评价标准通常包括计划标准、行业标准、历史标准等，用于对绩效指标完成情况进行比较、分析、评价。本次评价主要采用了计划标准。</w:t>
      </w:r>
      <w:r>
        <w:rPr>
          <w:rFonts w:hint="eastAsia" w:eastAsia="楷体"/>
          <w:b w:val="0"/>
          <w:bCs w:val="0"/>
          <w:spacing w:val="-4"/>
          <w:sz w:val="32"/>
          <w:szCs w:val="32"/>
        </w:rPr>
        <w:br w:type="textWrapping"/>
      </w:r>
      <w:r>
        <w:rPr>
          <w:rStyle w:val="19"/>
          <w:rFonts w:hint="eastAsia" w:eastAsia="楷体"/>
          <w:b w:val="0"/>
          <w:bCs w:val="0"/>
          <w:spacing w:val="-4"/>
          <w:sz w:val="32"/>
          <w:szCs w:val="32"/>
        </w:rPr>
        <w:t>计划标准：指以预先制定的目标、计划、预算、定额等作为评价标准。</w:t>
      </w:r>
    </w:p>
    <w:p w14:paraId="0FDF712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826CE9D">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前期准备。首先成立评价工作组，组长：熊东海，副组长：熊绚绚，组员：向前、吕萍、李明、于浩、吴明刚，张莉莉、吴睿卿、许丹。开展前期调研；其次明确项目绩效目标，设计绩效评价指标体系并确定绩效评价方法；接着确定现场和非现场评价范围，设计资料清单；最后制定评价实施方案并进行论证。</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eastAsia="楷体"/>
          <w:b w:val="0"/>
          <w:bCs w:val="0"/>
          <w:spacing w:val="-4"/>
          <w:sz w:val="32"/>
          <w:szCs w:val="32"/>
        </w:rPr>
        <w:br w:type="textWrapping"/>
      </w:r>
      <w:r>
        <w:rPr>
          <w:rStyle w:val="19"/>
          <w:rFonts w:hint="eastAsia"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0E0589A0">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4608B0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（一）评价情况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eastAsia="楷体"/>
          <w:b w:val="0"/>
          <w:bCs w:val="0"/>
          <w:spacing w:val="-4"/>
          <w:sz w:val="32"/>
          <w:szCs w:val="32"/>
        </w:rPr>
        <w:br w:type="textWrapping"/>
      </w:r>
      <w:r>
        <w:rPr>
          <w:rStyle w:val="19"/>
          <w:rFonts w:hint="eastAsia" w:eastAsia="楷体"/>
          <w:b w:val="0"/>
          <w:bCs w:val="0"/>
          <w:spacing w:val="-4"/>
          <w:sz w:val="32"/>
          <w:szCs w:val="32"/>
        </w:rPr>
        <w:t>（二）评价结论</w:t>
      </w:r>
      <w:r>
        <w:rPr>
          <w:rFonts w:hint="eastAsia" w:eastAsia="楷体"/>
          <w:b w:val="0"/>
          <w:bCs w:val="0"/>
          <w:spacing w:val="-4"/>
          <w:sz w:val="32"/>
          <w:szCs w:val="32"/>
        </w:rPr>
        <w:br w:type="textWrapping"/>
      </w:r>
      <w:r>
        <w:rPr>
          <w:rStyle w:val="19"/>
          <w:rFonts w:hint="eastAsia"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98.56分，属于“优”。其中，项目决策类指标权重为20分，得分为 20分，得分率为100%。项目过程类指标权重为20分，得分为18.56分，得分率为 92.8%。项目产出类指标权重为40分，得分为40分，得分率为 100%。项目效益类指标权重为20分，得分为20分，得分率为100%。具体打分情况详见：表1.综合评分表。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权重分 得分</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 20 20</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 20 18.56</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 40 40</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 20 20</w:t>
      </w:r>
      <w:r>
        <w:rPr>
          <w:rFonts w:hint="eastAsia" w:eastAsia="楷体"/>
          <w:b w:val="0"/>
          <w:bCs w:val="0"/>
          <w:spacing w:val="-4"/>
          <w:sz w:val="32"/>
          <w:szCs w:val="32"/>
        </w:rPr>
        <w:br w:type="textWrapping"/>
      </w:r>
      <w:r>
        <w:rPr>
          <w:rStyle w:val="19"/>
          <w:rFonts w:hint="eastAsia" w:eastAsia="楷体"/>
          <w:b w:val="0"/>
          <w:bCs w:val="0"/>
          <w:spacing w:val="-4"/>
          <w:sz w:val="32"/>
          <w:szCs w:val="32"/>
        </w:rPr>
        <w:t>合计 100 98.56</w:t>
      </w:r>
      <w:r>
        <w:rPr>
          <w:rFonts w:hint="eastAsia" w:eastAsia="楷体"/>
          <w:b w:val="0"/>
          <w:bCs w:val="0"/>
          <w:spacing w:val="-4"/>
          <w:sz w:val="32"/>
          <w:szCs w:val="32"/>
        </w:rPr>
        <w:br w:type="textWrapping"/>
      </w:r>
      <w:r>
        <w:rPr>
          <w:rStyle w:val="19"/>
          <w:rFonts w:hint="eastAsia" w:eastAsia="楷体"/>
          <w:b w:val="0"/>
          <w:bCs w:val="0"/>
          <w:spacing w:val="-4"/>
          <w:sz w:val="32"/>
          <w:szCs w:val="32"/>
        </w:rPr>
        <w:t>项目各部分权重和绩效分值如表3-1所示</w:t>
      </w:r>
      <w:r>
        <w:rPr>
          <w:rFonts w:hint="eastAsia" w:eastAsia="楷体"/>
          <w:b w:val="0"/>
          <w:bCs w:val="0"/>
          <w:spacing w:val="-4"/>
          <w:sz w:val="32"/>
          <w:szCs w:val="32"/>
        </w:rPr>
        <w:br w:type="textWrapping"/>
      </w:r>
      <w:r>
        <w:rPr>
          <w:rStyle w:val="19"/>
          <w:rFonts w:hint="eastAsia" w:eastAsia="楷体"/>
          <w:b w:val="0"/>
          <w:bCs w:val="0"/>
          <w:spacing w:val="-4"/>
          <w:sz w:val="32"/>
          <w:szCs w:val="32"/>
        </w:rPr>
        <w:t>表3-1 项目各部分权重和绩效分值</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二级指标 三级指标 分值 得分 得分率</w:t>
      </w:r>
      <w:r>
        <w:rPr>
          <w:rFonts w:hint="eastAsia" w:eastAsia="楷体"/>
          <w:b w:val="0"/>
          <w:bCs w:val="0"/>
          <w:spacing w:val="-4"/>
          <w:sz w:val="32"/>
          <w:szCs w:val="32"/>
        </w:rPr>
        <w:br w:type="textWrapping"/>
      </w:r>
      <w:r>
        <w:rPr>
          <w:rStyle w:val="19"/>
          <w:rFonts w:hint="eastAsia" w:eastAsia="楷体"/>
          <w:b w:val="0"/>
          <w:bCs w:val="0"/>
          <w:spacing w:val="-4"/>
          <w:sz w:val="32"/>
          <w:szCs w:val="32"/>
        </w:rPr>
        <w:t>决策 项目立项 立项依据充分性 4 4 100%</w:t>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4 4 100%</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 绩效目标合理性 3 3 100%</w:t>
      </w:r>
      <w:r>
        <w:rPr>
          <w:rFonts w:hint="eastAsia" w:eastAsia="楷体"/>
          <w:b w:val="0"/>
          <w:bCs w:val="0"/>
          <w:spacing w:val="-4"/>
          <w:sz w:val="32"/>
          <w:szCs w:val="32"/>
        </w:rPr>
        <w:br w:type="textWrapping"/>
      </w:r>
      <w:r>
        <w:rPr>
          <w:rStyle w:val="19"/>
          <w:rFonts w:hint="eastAsia" w:eastAsia="楷体"/>
          <w:b w:val="0"/>
          <w:bCs w:val="0"/>
          <w:spacing w:val="-4"/>
          <w:sz w:val="32"/>
          <w:szCs w:val="32"/>
        </w:rPr>
        <w:t>绩效指标明确性 3 3 100%</w:t>
      </w:r>
      <w:r>
        <w:rPr>
          <w:rFonts w:hint="eastAsia" w:eastAsia="楷体"/>
          <w:b w:val="0"/>
          <w:bCs w:val="0"/>
          <w:spacing w:val="-4"/>
          <w:sz w:val="32"/>
          <w:szCs w:val="32"/>
        </w:rPr>
        <w:br w:type="textWrapping"/>
      </w:r>
      <w:r>
        <w:rPr>
          <w:rStyle w:val="19"/>
          <w:rFonts w:hint="eastAsia" w:eastAsia="楷体"/>
          <w:b w:val="0"/>
          <w:bCs w:val="0"/>
          <w:spacing w:val="-4"/>
          <w:sz w:val="32"/>
          <w:szCs w:val="32"/>
        </w:rPr>
        <w:t>资金投入 预算编制科学性 3 3 100%</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 3 3 100%</w:t>
      </w:r>
      <w:r>
        <w:rPr>
          <w:rFonts w:hint="eastAsia" w:eastAsia="楷体"/>
          <w:b w:val="0"/>
          <w:bCs w:val="0"/>
          <w:spacing w:val="-4"/>
          <w:sz w:val="32"/>
          <w:szCs w:val="32"/>
        </w:rPr>
        <w:br w:type="textWrapping"/>
      </w:r>
      <w:r>
        <w:rPr>
          <w:rStyle w:val="19"/>
          <w:rFonts w:hint="eastAsia" w:eastAsia="楷体"/>
          <w:b w:val="0"/>
          <w:bCs w:val="0"/>
          <w:spacing w:val="-4"/>
          <w:sz w:val="32"/>
          <w:szCs w:val="32"/>
        </w:rPr>
        <w:t>过程 资金管理 资金到位率 5 5 100%</w:t>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 5 3.56 71.2%</w:t>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 3 3 100%</w:t>
      </w:r>
      <w:r>
        <w:rPr>
          <w:rFonts w:hint="eastAsia" w:eastAsia="楷体"/>
          <w:b w:val="0"/>
          <w:bCs w:val="0"/>
          <w:spacing w:val="-4"/>
          <w:sz w:val="32"/>
          <w:szCs w:val="32"/>
        </w:rPr>
        <w:br w:type="textWrapping"/>
      </w:r>
      <w:r>
        <w:rPr>
          <w:rStyle w:val="19"/>
          <w:rFonts w:hint="eastAsia" w:eastAsia="楷体"/>
          <w:b w:val="0"/>
          <w:bCs w:val="0"/>
          <w:spacing w:val="-4"/>
          <w:sz w:val="32"/>
          <w:szCs w:val="32"/>
        </w:rPr>
        <w:t>组织实施 管理制度健全性 3 3 100%</w:t>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 4 4 100%</w:t>
      </w:r>
      <w:r>
        <w:rPr>
          <w:rFonts w:hint="eastAsia" w:eastAsia="楷体"/>
          <w:b w:val="0"/>
          <w:bCs w:val="0"/>
          <w:spacing w:val="-4"/>
          <w:sz w:val="32"/>
          <w:szCs w:val="32"/>
        </w:rPr>
        <w:br w:type="textWrapping"/>
      </w:r>
      <w:r>
        <w:rPr>
          <w:rStyle w:val="19"/>
          <w:rFonts w:hint="eastAsia" w:eastAsia="楷体"/>
          <w:b w:val="0"/>
          <w:bCs w:val="0"/>
          <w:spacing w:val="-4"/>
          <w:sz w:val="32"/>
          <w:szCs w:val="32"/>
        </w:rPr>
        <w:t>产出 产出数量 改造施工次数 5 5 100%</w:t>
      </w:r>
      <w:r>
        <w:rPr>
          <w:rFonts w:hint="eastAsia" w:eastAsia="楷体"/>
          <w:b w:val="0"/>
          <w:bCs w:val="0"/>
          <w:spacing w:val="-4"/>
          <w:sz w:val="32"/>
          <w:szCs w:val="32"/>
        </w:rPr>
        <w:br w:type="textWrapping"/>
      </w:r>
      <w:r>
        <w:rPr>
          <w:rStyle w:val="19"/>
          <w:rFonts w:hint="eastAsia" w:eastAsia="楷体"/>
          <w:b w:val="0"/>
          <w:bCs w:val="0"/>
          <w:spacing w:val="-4"/>
          <w:sz w:val="32"/>
          <w:szCs w:val="32"/>
        </w:rPr>
        <w:t>改造施工楼栋数量 5 5</w:t>
      </w:r>
      <w:r>
        <w:rPr>
          <w:rFonts w:hint="eastAsia" w:eastAsia="楷体"/>
          <w:b w:val="0"/>
          <w:bCs w:val="0"/>
          <w:spacing w:val="-4"/>
          <w:sz w:val="32"/>
          <w:szCs w:val="32"/>
        </w:rPr>
        <w:br w:type="textWrapping"/>
      </w:r>
      <w:r>
        <w:rPr>
          <w:rStyle w:val="19"/>
          <w:rFonts w:hint="eastAsia" w:eastAsia="楷体"/>
          <w:b w:val="0"/>
          <w:bCs w:val="0"/>
          <w:spacing w:val="-4"/>
          <w:sz w:val="32"/>
          <w:szCs w:val="32"/>
        </w:rPr>
        <w:t>产出质量 工程质量验收合格率 10 10 100%</w:t>
      </w:r>
      <w:r>
        <w:rPr>
          <w:rFonts w:hint="eastAsia" w:eastAsia="楷体"/>
          <w:b w:val="0"/>
          <w:bCs w:val="0"/>
          <w:spacing w:val="-4"/>
          <w:sz w:val="32"/>
          <w:szCs w:val="32"/>
        </w:rPr>
        <w:br w:type="textWrapping"/>
      </w:r>
      <w:r>
        <w:rPr>
          <w:rStyle w:val="19"/>
          <w:rFonts w:hint="eastAsia" w:eastAsia="楷体"/>
          <w:b w:val="0"/>
          <w:bCs w:val="0"/>
          <w:spacing w:val="-4"/>
          <w:sz w:val="32"/>
          <w:szCs w:val="32"/>
        </w:rPr>
        <w:t>产出时效 工程按期完成率 10 10 100%</w:t>
      </w:r>
      <w:r>
        <w:rPr>
          <w:rFonts w:hint="eastAsia" w:eastAsia="楷体"/>
          <w:b w:val="0"/>
          <w:bCs w:val="0"/>
          <w:spacing w:val="-4"/>
          <w:sz w:val="32"/>
          <w:szCs w:val="32"/>
        </w:rPr>
        <w:br w:type="textWrapping"/>
      </w:r>
      <w:r>
        <w:rPr>
          <w:rStyle w:val="19"/>
          <w:rFonts w:hint="eastAsia" w:eastAsia="楷体"/>
          <w:b w:val="0"/>
          <w:bCs w:val="0"/>
          <w:spacing w:val="-4"/>
          <w:sz w:val="32"/>
          <w:szCs w:val="32"/>
        </w:rPr>
        <w:t>产出成本 工程相关配套费 5 5 100%</w:t>
      </w:r>
      <w:r>
        <w:rPr>
          <w:rFonts w:hint="eastAsia" w:eastAsia="楷体"/>
          <w:b w:val="0"/>
          <w:bCs w:val="0"/>
          <w:spacing w:val="-4"/>
          <w:sz w:val="32"/>
          <w:szCs w:val="32"/>
        </w:rPr>
        <w:br w:type="textWrapping"/>
      </w:r>
      <w:r>
        <w:rPr>
          <w:rStyle w:val="19"/>
          <w:rFonts w:hint="eastAsia" w:eastAsia="楷体"/>
          <w:b w:val="0"/>
          <w:bCs w:val="0"/>
          <w:spacing w:val="-4"/>
          <w:sz w:val="32"/>
          <w:szCs w:val="32"/>
        </w:rPr>
        <w:t>外墙保温施工工程款 5 5 100%</w:t>
      </w:r>
      <w:r>
        <w:rPr>
          <w:rFonts w:hint="eastAsia" w:eastAsia="楷体"/>
          <w:b w:val="0"/>
          <w:bCs w:val="0"/>
          <w:spacing w:val="-4"/>
          <w:sz w:val="32"/>
          <w:szCs w:val="32"/>
        </w:rPr>
        <w:br w:type="textWrapping"/>
      </w:r>
      <w:r>
        <w:rPr>
          <w:rStyle w:val="19"/>
          <w:rFonts w:hint="eastAsia" w:eastAsia="楷体"/>
          <w:b w:val="0"/>
          <w:bCs w:val="0"/>
          <w:spacing w:val="-4"/>
          <w:sz w:val="32"/>
          <w:szCs w:val="32"/>
        </w:rPr>
        <w:t>效益 社会效益指标 保障教学楼温度达标 15 15 100%</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 满意度指标 师生满意度 5 5 100%</w:t>
      </w:r>
    </w:p>
    <w:p w14:paraId="19231E11">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F064CC6">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11129B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项目决策类指标包括项目立项、绩效目标和资金投入三方面的内容，由6个三级指标构成，权重分值为20分，实际得分20分，得分率为100%。</w:t>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rPr>
          <w:rFonts w:hint="eastAsia" w:eastAsia="楷体"/>
          <w:b w:val="0"/>
          <w:bCs w:val="0"/>
          <w:spacing w:val="-4"/>
          <w:sz w:val="32"/>
          <w:szCs w:val="32"/>
        </w:rPr>
        <w:br w:type="textWrapping"/>
      </w:r>
      <w:r>
        <w:rPr>
          <w:rStyle w:val="19"/>
          <w:rFonts w:hint="eastAsia" w:eastAsia="楷体"/>
          <w:b w:val="0"/>
          <w:bCs w:val="0"/>
          <w:spacing w:val="-4"/>
          <w:sz w:val="32"/>
          <w:szCs w:val="32"/>
        </w:rPr>
        <w:t>（1）立项依据充分性</w:t>
      </w:r>
      <w:r>
        <w:rPr>
          <w:rFonts w:hint="eastAsia" w:eastAsia="楷体"/>
          <w:b w:val="0"/>
          <w:bCs w:val="0"/>
          <w:spacing w:val="-4"/>
          <w:sz w:val="32"/>
          <w:szCs w:val="32"/>
        </w:rPr>
        <w:br w:type="textWrapping"/>
      </w:r>
      <w:r>
        <w:rPr>
          <w:rStyle w:val="19"/>
          <w:rFonts w:hint="eastAsia"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eastAsia="楷体"/>
          <w:b w:val="0"/>
          <w:bCs w:val="0"/>
          <w:spacing w:val="-4"/>
          <w:sz w:val="32"/>
          <w:szCs w:val="32"/>
        </w:rPr>
        <w:br w:type="textWrapping"/>
      </w:r>
      <w:r>
        <w:rPr>
          <w:rStyle w:val="19"/>
          <w:rFonts w:hint="eastAsia" w:eastAsia="楷体"/>
          <w:b w:val="0"/>
          <w:bCs w:val="0"/>
          <w:spacing w:val="-4"/>
          <w:sz w:val="32"/>
          <w:szCs w:val="32"/>
        </w:rPr>
        <w:t>（2）立项程序规范性</w:t>
      </w:r>
      <w:r>
        <w:rPr>
          <w:rFonts w:hint="eastAsia" w:eastAsia="楷体"/>
          <w:b w:val="0"/>
          <w:bCs w:val="0"/>
          <w:spacing w:val="-4"/>
          <w:sz w:val="32"/>
          <w:szCs w:val="32"/>
        </w:rPr>
        <w:br w:type="textWrapping"/>
      </w:r>
      <w:r>
        <w:rPr>
          <w:rStyle w:val="19"/>
          <w:rFonts w:hint="eastAsia"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（1）绩效目标合理性</w:t>
      </w:r>
      <w:r>
        <w:rPr>
          <w:rFonts w:hint="eastAsia" w:eastAsia="楷体"/>
          <w:b w:val="0"/>
          <w:bCs w:val="0"/>
          <w:spacing w:val="-4"/>
          <w:sz w:val="32"/>
          <w:szCs w:val="32"/>
        </w:rPr>
        <w:br w:type="textWrapping"/>
      </w:r>
      <w:r>
        <w:rPr>
          <w:rStyle w:val="19"/>
          <w:rFonts w:hint="eastAsia"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（2）绩效指标明确性</w:t>
      </w:r>
      <w:r>
        <w:rPr>
          <w:rFonts w:hint="eastAsia" w:eastAsia="楷体"/>
          <w:b w:val="0"/>
          <w:bCs w:val="0"/>
          <w:spacing w:val="-4"/>
          <w:sz w:val="32"/>
          <w:szCs w:val="32"/>
        </w:rPr>
        <w:br w:type="textWrapping"/>
      </w:r>
      <w:r>
        <w:rPr>
          <w:rStyle w:val="19"/>
          <w:rFonts w:hint="eastAsia"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（1）预算编制科学性</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预算编制经过科学论证，提供充分的测算依据佐证资料，预算内容与项目内容相匹配。项目投资额与工作任务相匹配。</w:t>
      </w:r>
      <w:r>
        <w:rPr>
          <w:rFonts w:hint="eastAsia" w:eastAsia="楷体"/>
          <w:b w:val="0"/>
          <w:bCs w:val="0"/>
          <w:spacing w:val="-4"/>
          <w:sz w:val="32"/>
          <w:szCs w:val="32"/>
        </w:rPr>
        <w:br w:type="textWrapping"/>
      </w:r>
      <w:r>
        <w:rPr>
          <w:rStyle w:val="19"/>
          <w:rFonts w:hint="eastAsia" w:eastAsia="楷体"/>
          <w:b w:val="0"/>
          <w:bCs w:val="0"/>
          <w:spacing w:val="-4"/>
          <w:sz w:val="32"/>
          <w:szCs w:val="32"/>
        </w:rPr>
        <w:t>（2）资金分配合理性</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资金分配额度与项目单位实际工作内容相适应，资金分配额度合理，资金分配依据充分。</w:t>
      </w:r>
      <w:r>
        <w:rPr>
          <w:rStyle w:val="19"/>
          <w:rFonts w:hint="eastAsia" w:eastAsia="楷体"/>
          <w:b w:val="0"/>
          <w:bCs w:val="0"/>
          <w:spacing w:val="-4"/>
          <w:sz w:val="32"/>
          <w:szCs w:val="32"/>
        </w:rPr>
        <w:tab/>
      </w:r>
    </w:p>
    <w:p w14:paraId="0BE3124E">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249AC37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项目过程类指标包括资金管理和组织实施两方面的内容，由5个三级指标构成，权重分值为20分，实际得分18.56分，得分率为92.8%。</w:t>
      </w:r>
      <w:r>
        <w:rPr>
          <w:rFonts w:hint="eastAsia" w:eastAsia="楷体"/>
          <w:b w:val="0"/>
          <w:bCs w:val="0"/>
          <w:spacing w:val="-4"/>
          <w:sz w:val="32"/>
          <w:szCs w:val="32"/>
        </w:rPr>
        <w:br w:type="textWrapping"/>
      </w:r>
      <w:r>
        <w:rPr>
          <w:rStyle w:val="19"/>
          <w:rFonts w:hint="eastAsia"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rPr>
          <w:rFonts w:hint="eastAsia" w:eastAsia="楷体"/>
          <w:b w:val="0"/>
          <w:bCs w:val="0"/>
          <w:spacing w:val="-4"/>
          <w:sz w:val="32"/>
          <w:szCs w:val="32"/>
        </w:rPr>
        <w:br w:type="textWrapping"/>
      </w:r>
      <w:r>
        <w:rPr>
          <w:rStyle w:val="19"/>
          <w:rFonts w:hint="eastAsia" w:eastAsia="楷体"/>
          <w:b w:val="0"/>
          <w:bCs w:val="0"/>
          <w:spacing w:val="-4"/>
          <w:sz w:val="32"/>
          <w:szCs w:val="32"/>
        </w:rPr>
        <w:t>（1）资金到位率</w:t>
      </w:r>
      <w:r>
        <w:rPr>
          <w:rFonts w:hint="eastAsia" w:eastAsia="楷体"/>
          <w:b w:val="0"/>
          <w:bCs w:val="0"/>
          <w:spacing w:val="-4"/>
          <w:sz w:val="32"/>
          <w:szCs w:val="32"/>
        </w:rPr>
        <w:br w:type="textWrapping"/>
      </w:r>
      <w:r>
        <w:rPr>
          <w:rStyle w:val="19"/>
          <w:rFonts w:hint="eastAsia" w:eastAsia="楷体"/>
          <w:b w:val="0"/>
          <w:bCs w:val="0"/>
          <w:spacing w:val="-4"/>
          <w:sz w:val="32"/>
          <w:szCs w:val="32"/>
        </w:rPr>
        <w:t>本项目总投资400万元，财政资金及时足额到位，到位率100%，预算资金按计划进度执行。</w:t>
      </w:r>
      <w:r>
        <w:rPr>
          <w:rFonts w:hint="eastAsia" w:eastAsia="楷体"/>
          <w:b w:val="0"/>
          <w:bCs w:val="0"/>
          <w:spacing w:val="-4"/>
          <w:sz w:val="32"/>
          <w:szCs w:val="32"/>
        </w:rPr>
        <w:br w:type="textWrapping"/>
      </w:r>
      <w:r>
        <w:rPr>
          <w:rStyle w:val="19"/>
          <w:rFonts w:hint="eastAsia" w:eastAsia="楷体"/>
          <w:b w:val="0"/>
          <w:bCs w:val="0"/>
          <w:spacing w:val="-4"/>
          <w:sz w:val="32"/>
          <w:szCs w:val="32"/>
        </w:rPr>
        <w:t>（2）预算执行率</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预算编制较为详细，项目资金支出总体能够按照预算执行，预算资金支出256.42万元，预算执行率为64.11%。</w:t>
      </w:r>
      <w:r>
        <w:rPr>
          <w:rFonts w:hint="eastAsia" w:eastAsia="楷体"/>
          <w:b w:val="0"/>
          <w:bCs w:val="0"/>
          <w:spacing w:val="-4"/>
          <w:sz w:val="32"/>
          <w:szCs w:val="32"/>
        </w:rPr>
        <w:br w:type="textWrapping"/>
      </w:r>
      <w:r>
        <w:rPr>
          <w:rStyle w:val="19"/>
          <w:rFonts w:hint="eastAsia" w:eastAsia="楷体"/>
          <w:b w:val="0"/>
          <w:bCs w:val="0"/>
          <w:spacing w:val="-4"/>
          <w:sz w:val="32"/>
          <w:szCs w:val="32"/>
        </w:rPr>
        <w:t>（3）资金使用合规性</w:t>
      </w:r>
      <w:r>
        <w:rPr>
          <w:rFonts w:hint="eastAsia" w:eastAsia="楷体"/>
          <w:b w:val="0"/>
          <w:bCs w:val="0"/>
          <w:spacing w:val="-4"/>
          <w:sz w:val="32"/>
          <w:szCs w:val="32"/>
        </w:rPr>
        <w:br w:type="textWrapping"/>
      </w:r>
      <w:r>
        <w:rPr>
          <w:rStyle w:val="19"/>
          <w:rFonts w:hint="eastAsia"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rPr>
          <w:rFonts w:hint="eastAsia" w:eastAsia="楷体"/>
          <w:b w:val="0"/>
          <w:bCs w:val="0"/>
          <w:spacing w:val="-4"/>
          <w:sz w:val="32"/>
          <w:szCs w:val="32"/>
        </w:rPr>
        <w:br w:type="textWrapping"/>
      </w:r>
      <w:r>
        <w:rPr>
          <w:rStyle w:val="19"/>
          <w:rFonts w:hint="eastAsia" w:eastAsia="楷体"/>
          <w:b w:val="0"/>
          <w:bCs w:val="0"/>
          <w:spacing w:val="-4"/>
          <w:sz w:val="32"/>
          <w:szCs w:val="32"/>
        </w:rPr>
        <w:t>（1）管理制度健全性</w:t>
      </w:r>
      <w:r>
        <w:rPr>
          <w:rFonts w:hint="eastAsia" w:eastAsia="楷体"/>
          <w:b w:val="0"/>
          <w:bCs w:val="0"/>
          <w:spacing w:val="-4"/>
          <w:sz w:val="32"/>
          <w:szCs w:val="32"/>
        </w:rPr>
        <w:br w:type="textWrapping"/>
      </w:r>
      <w:r>
        <w:rPr>
          <w:rStyle w:val="19"/>
          <w:rFonts w:hint="eastAsia"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（2）制度执行有效性</w:t>
      </w:r>
      <w:r>
        <w:rPr>
          <w:rFonts w:hint="eastAsia" w:eastAsia="楷体"/>
          <w:b w:val="0"/>
          <w:bCs w:val="0"/>
          <w:spacing w:val="-4"/>
          <w:sz w:val="32"/>
          <w:szCs w:val="32"/>
        </w:rPr>
        <w:br w:type="textWrapping"/>
      </w:r>
      <w:r>
        <w:rPr>
          <w:rStyle w:val="19"/>
          <w:rFonts w:hint="eastAsia"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08D4BFE0">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605B11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①数量指标：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 改造施工次数 ，指标值：等于1次 ，实际完成值：等于1次 ，指标完成率100%。无偏差。</w:t>
      </w:r>
      <w:r>
        <w:rPr>
          <w:rFonts w:hint="eastAsia" w:eastAsia="楷体"/>
          <w:b w:val="0"/>
          <w:bCs w:val="0"/>
          <w:spacing w:val="-4"/>
          <w:sz w:val="32"/>
          <w:szCs w:val="32"/>
        </w:rPr>
        <w:br w:type="textWrapping"/>
      </w:r>
      <w:r>
        <w:rPr>
          <w:rStyle w:val="19"/>
          <w:rFonts w:hint="eastAsia" w:eastAsia="楷体"/>
          <w:b w:val="0"/>
          <w:bCs w:val="0"/>
          <w:spacing w:val="-4"/>
          <w:sz w:val="32"/>
          <w:szCs w:val="32"/>
        </w:rPr>
        <w:t>指标2：改造施工楼栋数量，指标值：等于1个 ，实际完成值：等于1个 ，指标完成率100%。无偏差。</w:t>
      </w:r>
      <w:r>
        <w:rPr>
          <w:rFonts w:hint="eastAsia" w:eastAsia="楷体"/>
          <w:b w:val="0"/>
          <w:bCs w:val="0"/>
          <w:spacing w:val="-4"/>
          <w:sz w:val="32"/>
          <w:szCs w:val="32"/>
        </w:rPr>
        <w:br w:type="textWrapping"/>
      </w:r>
      <w:r>
        <w:rPr>
          <w:rStyle w:val="19"/>
          <w:rFonts w:hint="eastAsia" w:eastAsia="楷体"/>
          <w:b w:val="0"/>
          <w:bCs w:val="0"/>
          <w:spacing w:val="-4"/>
          <w:sz w:val="32"/>
          <w:szCs w:val="32"/>
        </w:rPr>
        <w:t>②质量指标：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指标1：工程质量验收合格率，指标值：大于等于98%，实际完成值：等于98%，指标完成率100%。无偏差原因。</w:t>
      </w:r>
      <w:r>
        <w:rPr>
          <w:rFonts w:hint="eastAsia" w:eastAsia="楷体"/>
          <w:b w:val="0"/>
          <w:bCs w:val="0"/>
          <w:spacing w:val="-4"/>
          <w:sz w:val="32"/>
          <w:szCs w:val="32"/>
        </w:rPr>
        <w:br w:type="textWrapping"/>
      </w:r>
      <w:r>
        <w:rPr>
          <w:rStyle w:val="19"/>
          <w:rFonts w:hint="eastAsia" w:eastAsia="楷体"/>
          <w:b w:val="0"/>
          <w:bCs w:val="0"/>
          <w:spacing w:val="-4"/>
          <w:sz w:val="32"/>
          <w:szCs w:val="32"/>
        </w:rPr>
        <w:t>③时效指标：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指标1：工程按期完成率，指标值：大于等于98%，实际完成值：等于98%，指标完成率100%。无偏差。</w:t>
      </w:r>
      <w:r>
        <w:rPr>
          <w:rFonts w:hint="eastAsia" w:eastAsia="楷体"/>
          <w:b w:val="0"/>
          <w:bCs w:val="0"/>
          <w:spacing w:val="-4"/>
          <w:sz w:val="32"/>
          <w:szCs w:val="32"/>
        </w:rPr>
        <w:br w:type="textWrapping"/>
      </w:r>
      <w:r>
        <w:rPr>
          <w:rStyle w:val="19"/>
          <w:rFonts w:hint="eastAsia" w:eastAsia="楷体"/>
          <w:b w:val="0"/>
          <w:bCs w:val="0"/>
          <w:spacing w:val="-4"/>
          <w:sz w:val="32"/>
          <w:szCs w:val="32"/>
        </w:rPr>
        <w:t>④成本指标：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指标1：工程相关配套费，指标值：小于等于22.34万元，实际完成值：等于12.85万元，指标完成率57.52%。偏差原因：设定绩效目标值时预估工程相关配套费，与实际发生金额有偏差。</w:t>
      </w:r>
      <w:r>
        <w:rPr>
          <w:rFonts w:hint="eastAsia" w:eastAsia="楷体"/>
          <w:b w:val="0"/>
          <w:bCs w:val="0"/>
          <w:spacing w:val="-4"/>
          <w:sz w:val="32"/>
          <w:szCs w:val="32"/>
        </w:rPr>
        <w:br w:type="textWrapping"/>
      </w:r>
      <w:r>
        <w:rPr>
          <w:rStyle w:val="19"/>
          <w:rFonts w:hint="eastAsia" w:eastAsia="楷体"/>
          <w:b w:val="0"/>
          <w:bCs w:val="0"/>
          <w:spacing w:val="-4"/>
          <w:sz w:val="32"/>
          <w:szCs w:val="32"/>
        </w:rPr>
        <w:t>指标2：外墙保温施工工程款，指标值：小于等于377.66万元，实际完成值：等于243.57万元，指标完成率64.49%。偏差原因：本次支付工程款的70%，剩余30%工程款留待下一年继续支付。</w:t>
      </w:r>
    </w:p>
    <w:p w14:paraId="4B70D688">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FFCF39F">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rPr>
          <w:rFonts w:hint="eastAsia" w:eastAsia="楷体"/>
          <w:b w:val="0"/>
          <w:bCs w:val="0"/>
          <w:spacing w:val="-4"/>
          <w:sz w:val="32"/>
          <w:szCs w:val="32"/>
        </w:rPr>
        <w:br w:type="textWrapping"/>
      </w:r>
      <w:r>
        <w:rPr>
          <w:rStyle w:val="19"/>
          <w:rFonts w:hint="eastAsia" w:eastAsia="楷体"/>
          <w:b w:val="0"/>
          <w:bCs w:val="0"/>
          <w:spacing w:val="-4"/>
          <w:sz w:val="32"/>
          <w:szCs w:val="32"/>
        </w:rPr>
        <w:t>①社会效益指标：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指标1：保障教学楼温度达标，指标值：有效保障，实际完成值：完全达到预期目标，指标完成率100%。无偏差。</w:t>
      </w:r>
      <w:r>
        <w:rPr>
          <w:rFonts w:hint="eastAsia" w:eastAsia="楷体"/>
          <w:b w:val="0"/>
          <w:bCs w:val="0"/>
          <w:spacing w:val="-4"/>
          <w:sz w:val="32"/>
          <w:szCs w:val="32"/>
        </w:rPr>
        <w:br w:type="textWrapping"/>
      </w:r>
      <w:r>
        <w:rPr>
          <w:rStyle w:val="19"/>
          <w:rFonts w:hint="eastAsia" w:eastAsia="楷体"/>
          <w:b w:val="0"/>
          <w:bCs w:val="0"/>
          <w:spacing w:val="-4"/>
          <w:sz w:val="32"/>
          <w:szCs w:val="32"/>
        </w:rPr>
        <w:t>该项目进行改造了学校教学楼外墙保温工程，使学校教学楼楼内温度在冬季能够达标，让老师和学生们能够安心完成教育教学任务和学习知识，同时教学楼温度达标也保障了师生们的身体健康。</w:t>
      </w:r>
    </w:p>
    <w:p w14:paraId="2ED7719F">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2.满意度</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指标1：师生满意度，指标值：大于等于98%，实际完成值：等于98.75%，指标完成率100.77%。</w:t>
      </w:r>
      <w:r>
        <w:rPr>
          <w:rFonts w:hint="eastAsia" w:eastAsia="楷体"/>
          <w:b w:val="0"/>
          <w:bCs w:val="0"/>
          <w:spacing w:val="-4"/>
          <w:sz w:val="32"/>
          <w:szCs w:val="32"/>
        </w:rPr>
        <w:br w:type="textWrapping"/>
      </w:r>
      <w:r>
        <w:rPr>
          <w:rStyle w:val="19"/>
          <w:rFonts w:hint="eastAsia" w:eastAsia="楷体"/>
          <w:b w:val="0"/>
          <w:bCs w:val="0"/>
          <w:spacing w:val="-4"/>
          <w:sz w:val="32"/>
          <w:szCs w:val="32"/>
        </w:rPr>
        <w:t>共发放20份问卷，回收20份问卷，问卷设置8道题，完成值的计算为(400%+98%+98%+97%+97%)/8道题=98.75%</w:t>
      </w:r>
    </w:p>
    <w:p w14:paraId="67CD51E8">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2008BB49">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rPr>
          <w:rFonts w:hint="eastAsia" w:eastAsia="楷体"/>
          <w:b w:val="0"/>
          <w:bCs w:val="0"/>
          <w:spacing w:val="-4"/>
          <w:sz w:val="32"/>
          <w:szCs w:val="32"/>
        </w:rPr>
        <w:br w:type="textWrapping"/>
      </w:r>
      <w:r>
        <w:rPr>
          <w:rStyle w:val="19"/>
          <w:rFonts w:hint="eastAsia" w:eastAsia="楷体"/>
          <w:b w:val="0"/>
          <w:bCs w:val="0"/>
          <w:spacing w:val="-4"/>
          <w:sz w:val="32"/>
          <w:szCs w:val="32"/>
        </w:rPr>
        <w:t>1、乌鲁木齐市第六十四中学严格按照使用范围使用资金，专款专用，严格按照财务规定进行支付，手续齐全，审批流程完整有效。后期要继续完善管理机制，明确责任，要加大对专项项目的关注和重视，构建一个职责分明，科学规范、具有可操作性的长效管理机制。加大资金的支持力度，创造良好的教学环境。</w:t>
      </w:r>
      <w:r>
        <w:rPr>
          <w:rFonts w:hint="eastAsia" w:eastAsia="楷体"/>
          <w:b w:val="0"/>
          <w:bCs w:val="0"/>
          <w:spacing w:val="-4"/>
          <w:sz w:val="32"/>
          <w:szCs w:val="32"/>
        </w:rPr>
        <w:br w:type="textWrapping"/>
      </w:r>
      <w:r>
        <w:rPr>
          <w:rStyle w:val="19"/>
          <w:rFonts w:hint="eastAsia" w:eastAsia="楷体"/>
          <w:b w:val="0"/>
          <w:bCs w:val="0"/>
          <w:spacing w:val="-4"/>
          <w:sz w:val="32"/>
          <w:szCs w:val="32"/>
        </w:rPr>
        <w:t>2、本次评价通过文件研读、实地调研、数据分析等方式，全面了解项目的使用效率和效果，项目管理过程是否规范，是否完成了预期绩效目标等。同时，通过开展自我评价来总结经验和教训，为项目今后的开展提供参考建议。</w:t>
      </w:r>
      <w:r>
        <w:rPr>
          <w:rFonts w:hint="eastAsia" w:eastAsia="楷体"/>
          <w:b w:val="0"/>
          <w:bCs w:val="0"/>
          <w:spacing w:val="-4"/>
          <w:sz w:val="32"/>
          <w:szCs w:val="32"/>
        </w:rPr>
        <w:br w:type="textWrapping"/>
      </w:r>
      <w:r>
        <w:rPr>
          <w:rStyle w:val="19"/>
          <w:rFonts w:hint="eastAsia"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eastAsia="楷体"/>
          <w:b w:val="0"/>
          <w:bCs w:val="0"/>
          <w:spacing w:val="-4"/>
          <w:sz w:val="32"/>
          <w:szCs w:val="32"/>
        </w:rPr>
        <w:br w:type="textWrapping"/>
      </w:r>
      <w:r>
        <w:rPr>
          <w:rStyle w:val="19"/>
          <w:rFonts w:hint="eastAsia"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1、相关绩效管理方面专业知识的系统性学习有待加强。各项指标的设置要进一步优化、完善，主要在细化、量化上改进。在绩效自评过程中，</w:t>
      </w:r>
      <w:r>
        <w:rPr>
          <w:rStyle w:val="19"/>
          <w:rFonts w:hint="eastAsia" w:eastAsia="楷体"/>
          <w:b w:val="0"/>
          <w:bCs w:val="0"/>
          <w:spacing w:val="-4"/>
          <w:sz w:val="32"/>
          <w:szCs w:val="32"/>
          <w:lang w:val="en-US" w:eastAsia="zh-CN"/>
        </w:rPr>
        <w:t>由于部分人员</w:t>
      </w:r>
      <w:r>
        <w:rPr>
          <w:rStyle w:val="19"/>
          <w:rFonts w:hint="eastAsia" w:eastAsia="楷体"/>
          <w:b w:val="0"/>
          <w:bCs w:val="0"/>
          <w:spacing w:val="-4"/>
          <w:sz w:val="32"/>
          <w:szCs w:val="32"/>
        </w:rPr>
        <w:t>缺乏相关绩效管理专业知识，自评价工作还存在自我审定的局限性，影响评价质量。</w:t>
      </w:r>
      <w:r>
        <w:rPr>
          <w:rFonts w:hint="eastAsia" w:eastAsia="楷体"/>
          <w:b w:val="0"/>
          <w:bCs w:val="0"/>
          <w:spacing w:val="-4"/>
          <w:sz w:val="32"/>
          <w:szCs w:val="32"/>
        </w:rPr>
        <w:br w:type="textWrapping"/>
      </w:r>
      <w:r>
        <w:rPr>
          <w:rStyle w:val="19"/>
          <w:rFonts w:hint="eastAsia" w:eastAsia="楷体"/>
          <w:b w:val="0"/>
          <w:bCs w:val="0"/>
          <w:spacing w:val="-4"/>
          <w:sz w:val="32"/>
          <w:szCs w:val="32"/>
        </w:rPr>
        <w:t>2、绩效指标体系难以确立。绩效指标体系设计受多方面因素限制。</w:t>
      </w:r>
      <w:r>
        <w:rPr>
          <w:rFonts w:hint="eastAsia" w:eastAsia="楷体"/>
          <w:b w:val="0"/>
          <w:bCs w:val="0"/>
          <w:spacing w:val="-4"/>
          <w:sz w:val="32"/>
          <w:szCs w:val="32"/>
        </w:rPr>
        <w:br w:type="textWrapping"/>
      </w:r>
      <w:r>
        <w:rPr>
          <w:rStyle w:val="19"/>
          <w:rFonts w:hint="eastAsia" w:eastAsia="楷体"/>
          <w:b w:val="0"/>
          <w:bCs w:val="0"/>
          <w:spacing w:val="-4"/>
          <w:sz w:val="32"/>
          <w:szCs w:val="32"/>
        </w:rPr>
        <w:t>3、预算编制科学性的问题。首先预算编制之合理性相对不足，主要表现在预算调整数较大，年度目标与长期规划衔接的紧密程度需要增强。</w:t>
      </w:r>
      <w:r>
        <w:rPr>
          <w:rFonts w:hint="eastAsia" w:eastAsia="楷体"/>
          <w:b w:val="0"/>
          <w:bCs w:val="0"/>
          <w:spacing w:val="-4"/>
          <w:sz w:val="32"/>
          <w:szCs w:val="32"/>
        </w:rPr>
        <w:br w:type="textWrapping"/>
      </w:r>
      <w:r>
        <w:rPr>
          <w:rStyle w:val="19"/>
          <w:rFonts w:hint="eastAsia" w:eastAsia="楷体"/>
          <w:b w:val="0"/>
          <w:bCs w:val="0"/>
          <w:spacing w:val="-4"/>
          <w:sz w:val="32"/>
          <w:szCs w:val="32"/>
        </w:rPr>
        <w:t>4、绩效衡量中存在问题。如重内部轻外部，重个人轻结构，重衡量轻行动。</w:t>
      </w:r>
      <w:r>
        <w:rPr>
          <w:rFonts w:hint="eastAsia" w:eastAsia="楷体"/>
          <w:b w:val="0"/>
          <w:bCs w:val="0"/>
          <w:spacing w:val="-4"/>
          <w:sz w:val="32"/>
          <w:szCs w:val="32"/>
        </w:rPr>
        <w:br w:type="textWrapping"/>
      </w:r>
      <w:r>
        <w:rPr>
          <w:rStyle w:val="19"/>
          <w:rFonts w:hint="eastAsia" w:eastAsia="楷体"/>
          <w:b w:val="0"/>
          <w:bCs w:val="0"/>
          <w:spacing w:val="-4"/>
          <w:sz w:val="32"/>
          <w:szCs w:val="32"/>
        </w:rPr>
        <w:t>5、绩效评估中存在问题。如受抽样数量、个体差异限制。</w:t>
      </w:r>
    </w:p>
    <w:p w14:paraId="3FFE4324">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3E4800A7">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1、多进行有关绩效管理工作方面的培训。积极组织第三方开展绩效管理工作培训，进一步夯实业务基础，提高我单位绩效人员水平。</w:t>
      </w:r>
      <w:r>
        <w:rPr>
          <w:rFonts w:hint="eastAsia" w:eastAsia="楷体"/>
          <w:b w:val="0"/>
          <w:bCs w:val="0"/>
          <w:spacing w:val="-4"/>
          <w:sz w:val="32"/>
          <w:szCs w:val="32"/>
        </w:rPr>
        <w:br w:type="textWrapping"/>
      </w:r>
      <w:r>
        <w:rPr>
          <w:rStyle w:val="19"/>
          <w:rFonts w:hint="eastAsia" w:eastAsia="楷体"/>
          <w:b w:val="0"/>
          <w:bCs w:val="0"/>
          <w:spacing w:val="-4"/>
          <w:sz w:val="32"/>
          <w:szCs w:val="32"/>
        </w:rPr>
        <w:t>2、专门设定对绩效工作人员定职、定岗、定责等相关制度措施，进一步提升我单位绩效管理工作业务水平，扎实做好绩效管理工作。</w:t>
      </w:r>
      <w:r>
        <w:rPr>
          <w:rFonts w:hint="eastAsia" w:eastAsia="楷体"/>
          <w:b w:val="0"/>
          <w:bCs w:val="0"/>
          <w:spacing w:val="-4"/>
          <w:sz w:val="32"/>
          <w:szCs w:val="32"/>
        </w:rPr>
        <w:br w:type="textWrapping"/>
      </w:r>
      <w:r>
        <w:rPr>
          <w:rStyle w:val="19"/>
          <w:rFonts w:hint="eastAsia"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eastAsia="楷体"/>
          <w:b w:val="0"/>
          <w:bCs w:val="0"/>
          <w:spacing w:val="-4"/>
          <w:sz w:val="32"/>
          <w:szCs w:val="32"/>
        </w:rPr>
        <w:br w:type="textWrapping"/>
      </w:r>
      <w:r>
        <w:rPr>
          <w:rStyle w:val="19"/>
          <w:rFonts w:hint="eastAsia"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eastAsia="楷体"/>
          <w:b w:val="0"/>
          <w:bCs w:val="0"/>
          <w:spacing w:val="-4"/>
          <w:sz w:val="32"/>
          <w:szCs w:val="32"/>
        </w:rPr>
        <w:br w:type="textWrapping"/>
      </w:r>
      <w:r>
        <w:rPr>
          <w:rStyle w:val="19"/>
          <w:rFonts w:hint="eastAsia"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E7767DE">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4704012D">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（一）项目支出政策和路径设计科学，符合实际需要；</w:t>
      </w:r>
      <w:r>
        <w:rPr>
          <w:rFonts w:hint="eastAsia" w:eastAsia="楷体"/>
          <w:b w:val="0"/>
          <w:bCs w:val="0"/>
          <w:spacing w:val="-4"/>
          <w:sz w:val="32"/>
          <w:szCs w:val="32"/>
        </w:rPr>
        <w:br w:type="textWrapping"/>
      </w:r>
      <w:r>
        <w:rPr>
          <w:rStyle w:val="19"/>
          <w:rFonts w:hint="eastAsia" w:eastAsia="楷体"/>
          <w:b w:val="0"/>
          <w:bCs w:val="0"/>
          <w:spacing w:val="-4"/>
          <w:sz w:val="32"/>
          <w:szCs w:val="32"/>
        </w:rPr>
        <w:t>（二）项目安排准确，未发现背离项目立项初衷的情况；</w:t>
      </w:r>
      <w:r>
        <w:rPr>
          <w:rFonts w:hint="eastAsia" w:eastAsia="楷体"/>
          <w:b w:val="0"/>
          <w:bCs w:val="0"/>
          <w:spacing w:val="-4"/>
          <w:sz w:val="32"/>
          <w:szCs w:val="32"/>
        </w:rPr>
        <w:br w:type="textWrapping"/>
      </w:r>
      <w:r>
        <w:rPr>
          <w:rStyle w:val="19"/>
          <w:rFonts w:hint="eastAsia" w:eastAsia="楷体"/>
          <w:b w:val="0"/>
          <w:bCs w:val="0"/>
          <w:spacing w:val="-4"/>
          <w:sz w:val="32"/>
          <w:szCs w:val="32"/>
        </w:rPr>
        <w:t>（三）项目的申报、审核机制完善；</w:t>
      </w:r>
      <w:r>
        <w:rPr>
          <w:rFonts w:hint="eastAsia" w:eastAsia="楷体"/>
          <w:b w:val="0"/>
          <w:bCs w:val="0"/>
          <w:spacing w:val="-4"/>
          <w:sz w:val="32"/>
          <w:szCs w:val="32"/>
        </w:rPr>
        <w:br w:type="textWrapping"/>
      </w:r>
      <w:r>
        <w:rPr>
          <w:rStyle w:val="19"/>
          <w:rFonts w:hint="eastAsia" w:eastAsia="楷体"/>
          <w:b w:val="0"/>
          <w:bCs w:val="0"/>
          <w:spacing w:val="-4"/>
          <w:sz w:val="32"/>
          <w:szCs w:val="32"/>
        </w:rPr>
        <w:t>（四）未发现虚假行为和骗取财政资金的问题。</w:t>
      </w:r>
    </w:p>
    <w:p w14:paraId="18CF3909">
      <w:pPr>
        <w:spacing w:line="540" w:lineRule="exact"/>
        <w:ind w:firstLine="624" w:firstLineChars="200"/>
        <w:rPr>
          <w:rStyle w:val="19"/>
          <w:rFonts w:ascii="仿宋" w:hAnsi="仿宋" w:eastAsia="仿宋"/>
          <w:b w:val="0"/>
          <w:spacing w:val="-4"/>
          <w:sz w:val="32"/>
          <w:szCs w:val="32"/>
        </w:rPr>
      </w:pPr>
    </w:p>
    <w:p w14:paraId="4A661D45">
      <w:pPr>
        <w:spacing w:line="540" w:lineRule="exact"/>
        <w:ind w:firstLine="624" w:firstLineChars="200"/>
        <w:rPr>
          <w:rStyle w:val="19"/>
          <w:rFonts w:ascii="仿宋" w:hAnsi="仿宋" w:eastAsia="仿宋"/>
          <w:b w:val="0"/>
          <w:spacing w:val="-4"/>
          <w:sz w:val="32"/>
          <w:szCs w:val="32"/>
        </w:rPr>
      </w:pPr>
    </w:p>
    <w:p w14:paraId="7721CDAF">
      <w:pPr>
        <w:spacing w:line="540" w:lineRule="exact"/>
        <w:ind w:firstLine="624" w:firstLineChars="200"/>
        <w:rPr>
          <w:rStyle w:val="19"/>
          <w:rFonts w:ascii="仿宋" w:hAnsi="仿宋" w:eastAsia="仿宋"/>
          <w:b w:val="0"/>
          <w:spacing w:val="-4"/>
          <w:sz w:val="32"/>
          <w:szCs w:val="32"/>
        </w:rPr>
      </w:pPr>
    </w:p>
    <w:p w14:paraId="407D82B2">
      <w:pPr>
        <w:spacing w:line="540" w:lineRule="exact"/>
        <w:ind w:firstLine="624" w:firstLineChars="200"/>
        <w:rPr>
          <w:rStyle w:val="19"/>
          <w:rFonts w:ascii="仿宋" w:hAnsi="仿宋" w:eastAsia="仿宋"/>
          <w:b w:val="0"/>
          <w:spacing w:val="-4"/>
          <w:sz w:val="32"/>
          <w:szCs w:val="32"/>
        </w:rPr>
      </w:pPr>
    </w:p>
    <w:p w14:paraId="63ED442B">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A9E02D-0714-4A2B-8D75-F986C9A9D9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061ECBC-4D2C-4890-BFA5-116A9F4BDF5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8FF7CAE-3AF7-4CCC-8668-58B1C47447A2}"/>
  </w:font>
  <w:font w:name="华文中宋">
    <w:panose1 w:val="02010600040101010101"/>
    <w:charset w:val="86"/>
    <w:family w:val="auto"/>
    <w:pitch w:val="default"/>
    <w:sig w:usb0="00000287" w:usb1="080F0000" w:usb2="00000000" w:usb3="00000000" w:csb0="0004009F" w:csb1="DFD70000"/>
    <w:embedRegular r:id="rId4" w:fontKey="{DE3CA156-5092-4D26-92AE-553AB5C243EF}"/>
  </w:font>
  <w:font w:name="方正小标宋_GBK">
    <w:panose1 w:val="02000000000000000000"/>
    <w:charset w:val="86"/>
    <w:family w:val="script"/>
    <w:pitch w:val="default"/>
    <w:sig w:usb0="A00002BF" w:usb1="38CF7CFA" w:usb2="00082016" w:usb3="00000000" w:csb0="00040001" w:csb1="00000000"/>
    <w:embedRegular r:id="rId5" w:fontKey="{6F72DDDA-0B1A-4560-9CD1-34A5E0EA3699}"/>
  </w:font>
  <w:font w:name="仿宋_GB2312">
    <w:panose1 w:val="02010609030101010101"/>
    <w:charset w:val="86"/>
    <w:family w:val="modern"/>
    <w:pitch w:val="default"/>
    <w:sig w:usb0="00000001" w:usb1="080E0000" w:usb2="00000000" w:usb3="00000000" w:csb0="00040000" w:csb1="00000000"/>
    <w:embedRegular r:id="rId6" w:fontKey="{65615BC0-E512-41E2-BEBB-66AE21E1FC4B}"/>
  </w:font>
  <w:font w:name="楷体">
    <w:panose1 w:val="02010609060101010101"/>
    <w:charset w:val="86"/>
    <w:family w:val="modern"/>
    <w:pitch w:val="default"/>
    <w:sig w:usb0="800002BF" w:usb1="38CF7CFA" w:usb2="00000016" w:usb3="00000000" w:csb0="00040001" w:csb1="00000000"/>
    <w:embedRegular r:id="rId7" w:fontKey="{271BECB4-C915-420B-B365-C67DD6A840B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E2C99C4">
        <w:pPr>
          <w:pStyle w:val="12"/>
          <w:jc w:val="center"/>
        </w:pPr>
        <w:r>
          <w:fldChar w:fldCharType="begin"/>
        </w:r>
        <w:r>
          <w:instrText xml:space="preserve">PAGE   \* MERGEFORMAT</w:instrText>
        </w:r>
        <w:r>
          <w:fldChar w:fldCharType="separate"/>
        </w:r>
        <w:r>
          <w:rPr>
            <w:lang w:val="zh-CN"/>
          </w:rPr>
          <w:t>2</w:t>
        </w:r>
        <w:r>
          <w:fldChar w:fldCharType="end"/>
        </w:r>
      </w:p>
    </w:sdtContent>
  </w:sdt>
  <w:p w14:paraId="559165D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D50A0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Props1.xml><?xml version="1.0" encoding="utf-8"?>
<ds:datastoreItem xmlns:ds="http://schemas.openxmlformats.org/officeDocument/2006/customXml" ds:itemID="{00640b6d-3aa9-46c6-961d-2a60ea76c2b0}">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23</Pages>
  <Words>10610</Words>
  <Characters>11092</Characters>
  <Lines>4</Lines>
  <Paragraphs>1</Paragraphs>
  <TotalTime>0</TotalTime>
  <ScaleCrop>false</ScaleCrop>
  <LinksUpToDate>false</LinksUpToDate>
  <CharactersWithSpaces>11326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雨。</cp:lastModifiedBy>
  <cp:lastPrinted>2018-12-31T10:56:00Z</cp:lastPrinted>
  <dcterms:modified xsi:type="dcterms:W3CDTF">2025-11-05T08:55:27Z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AC8D1C95289B424182C977C1902B2A2F</vt:lpwstr>
  </property>
  <property fmtid="{D5CDD505-2E9C-101B-9397-08002B2CF9AE}" pid="4" name="KSOTemplateDocerSaveRecord">
    <vt:lpwstr>eyJoZGlkIjoiMGIxZTI3ODM4ZmVjOGE5NDFiYmE3OTRiMjQ5OTEyNzIiLCJ1c2VySWQiOiIyNTk4NTcxMjUifQ==</vt:lpwstr>
  </property>
</Properties>
</file>