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223B80"/>
    <w:p w14:paraId="6A7B8DA0">
      <w:pPr>
        <w:spacing w:line="540" w:lineRule="exact"/>
        <w:jc w:val="both"/>
        <w:rPr>
          <w:rFonts w:ascii="华文中宋" w:hAnsi="华文中宋" w:eastAsia="华文中宋" w:cs="宋体"/>
          <w:b/>
          <w:kern w:val="0"/>
          <w:sz w:val="52"/>
          <w:szCs w:val="52"/>
        </w:rPr>
      </w:pPr>
    </w:p>
    <w:p w14:paraId="1E33FAEF">
      <w:pPr>
        <w:spacing w:line="540" w:lineRule="exact"/>
        <w:ind w:firstLine="960" w:firstLineChars="200"/>
        <w:jc w:val="center"/>
        <w:rPr>
          <w:rFonts w:hint="eastAsia" w:ascii="方正小标宋_GBK" w:hAnsi="方正小标宋_GBK" w:eastAsia="方正小标宋_GBK" w:cs="方正小标宋_GBK"/>
          <w:kern w:val="0"/>
          <w:sz w:val="48"/>
          <w:szCs w:val="48"/>
        </w:rPr>
      </w:pPr>
      <w:r>
        <w:rPr>
          <w:rFonts w:hint="eastAsia" w:ascii="方正小标宋_GBK" w:hAnsi="方正小标宋_GBK" w:eastAsia="方正小标宋_GBK" w:cs="方正小标宋_GBK"/>
          <w:kern w:val="0"/>
          <w:sz w:val="48"/>
          <w:szCs w:val="48"/>
        </w:rPr>
        <w:t>水磨沟区虹桥污水处理厂改造(暨深度处理)工程城市污水处理特许经营协议PPP项目污水处理费自评报告</w:t>
      </w:r>
    </w:p>
    <w:p w14:paraId="1895116A">
      <w:pPr>
        <w:spacing w:line="540" w:lineRule="exact"/>
        <w:jc w:val="center"/>
        <w:rPr>
          <w:rFonts w:ascii="华文中宋" w:hAnsi="华文中宋" w:eastAsia="华文中宋" w:cs="宋体"/>
          <w:b/>
          <w:kern w:val="0"/>
          <w:sz w:val="52"/>
          <w:szCs w:val="52"/>
        </w:rPr>
      </w:pPr>
    </w:p>
    <w:p w14:paraId="7573935D">
      <w:pPr>
        <w:spacing w:line="540" w:lineRule="exact"/>
        <w:ind w:firstLine="720" w:firstLineChars="200"/>
        <w:jc w:val="center"/>
        <w:rPr>
          <w:rFonts w:ascii="Calibri" w:hAnsi="Calibri" w:eastAsia="仿宋_GB2312" w:cs="黑体"/>
          <w:kern w:val="0"/>
          <w:sz w:val="36"/>
          <w:szCs w:val="36"/>
        </w:rPr>
      </w:pPr>
      <w:r>
        <w:rPr>
          <w:rFonts w:hint="eastAsia" w:ascii="Calibri" w:hAnsi="Calibri" w:eastAsia="仿宋_GB2312" w:cs="黑体"/>
          <w:kern w:val="0"/>
          <w:sz w:val="36"/>
          <w:szCs w:val="36"/>
        </w:rPr>
        <w:t xml:space="preserve">（   </w:t>
      </w:r>
      <w:r>
        <w:rPr>
          <w:rFonts w:ascii="Calibri" w:hAnsi="Calibri" w:eastAsia="仿宋_GB2312" w:cs="黑体"/>
          <w:kern w:val="0"/>
          <w:sz w:val="36"/>
          <w:szCs w:val="36"/>
        </w:rPr>
        <w:t>2024</w:t>
      </w:r>
      <w:r>
        <w:rPr>
          <w:rFonts w:hint="eastAsia" w:ascii="Calibri" w:hAnsi="Calibri" w:eastAsia="仿宋_GB2312" w:cs="黑体"/>
          <w:kern w:val="0"/>
          <w:sz w:val="36"/>
          <w:szCs w:val="36"/>
        </w:rPr>
        <w:t xml:space="preserve">  年度）</w:t>
      </w:r>
    </w:p>
    <w:p w14:paraId="4197F1F1">
      <w:pPr>
        <w:spacing w:line="700" w:lineRule="exact"/>
        <w:jc w:val="left"/>
        <w:rPr>
          <w:rFonts w:hAnsi="宋体" w:eastAsia="仿宋_GB2312" w:cs="宋体"/>
          <w:kern w:val="0"/>
          <w:sz w:val="36"/>
          <w:szCs w:val="36"/>
        </w:rPr>
      </w:pPr>
    </w:p>
    <w:p w14:paraId="35E04E82">
      <w:pPr>
        <w:pStyle w:val="2"/>
        <w:rPr>
          <w:rFonts w:hAnsi="宋体" w:eastAsia="仿宋_GB2312" w:cs="宋体"/>
          <w:kern w:val="0"/>
          <w:sz w:val="36"/>
          <w:szCs w:val="36"/>
        </w:rPr>
      </w:pPr>
    </w:p>
    <w:p w14:paraId="70AD86F0">
      <w:pPr>
        <w:pStyle w:val="2"/>
        <w:ind w:left="0" w:leftChars="0" w:firstLine="0" w:firstLineChars="0"/>
        <w:jc w:val="both"/>
      </w:pPr>
    </w:p>
    <w:p w14:paraId="5624B445">
      <w:pPr>
        <w:keepNext w:val="0"/>
        <w:keepLines w:val="0"/>
        <w:pageBreakBefore w:val="0"/>
        <w:widowControl w:val="0"/>
        <w:kinsoku/>
        <w:wordWrap/>
        <w:overflowPunct/>
        <w:topLinePunct w:val="0"/>
        <w:autoSpaceDE/>
        <w:autoSpaceDN/>
        <w:bidi w:val="0"/>
        <w:adjustRightInd/>
        <w:snapToGrid/>
        <w:spacing w:line="700" w:lineRule="exact"/>
        <w:ind w:left="560" w:leftChars="200" w:firstLine="720" w:firstLineChars="200"/>
        <w:jc w:val="both"/>
        <w:textAlignment w:val="auto"/>
        <w:rPr>
          <w:rFonts w:ascii="Calibri" w:hAnsi="Calibri" w:eastAsia="仿宋_GB2312" w:cs="黑体"/>
          <w:kern w:val="0"/>
          <w:sz w:val="36"/>
          <w:szCs w:val="36"/>
        </w:rPr>
      </w:pPr>
      <w:r>
        <w:rPr>
          <w:rFonts w:hint="eastAsia" w:ascii="Calibri" w:hAnsi="Calibri" w:eastAsia="仿宋_GB2312" w:cs="黑体"/>
          <w:kern w:val="0"/>
          <w:sz w:val="36"/>
          <w:szCs w:val="36"/>
        </w:rPr>
        <w:t>项目名称：水磨沟区虹桥污水处理厂改造(暨深度处理)工程城市污水处理特许经营协议PPP项目污水处理费</w:t>
      </w:r>
    </w:p>
    <w:p w14:paraId="2207051C">
      <w:pPr>
        <w:keepNext w:val="0"/>
        <w:keepLines w:val="0"/>
        <w:pageBreakBefore w:val="0"/>
        <w:widowControl w:val="0"/>
        <w:kinsoku/>
        <w:wordWrap/>
        <w:overflowPunct/>
        <w:topLinePunct w:val="0"/>
        <w:autoSpaceDE/>
        <w:autoSpaceDN/>
        <w:bidi w:val="0"/>
        <w:adjustRightInd/>
        <w:snapToGrid/>
        <w:spacing w:line="700" w:lineRule="exact"/>
        <w:ind w:left="560" w:leftChars="200" w:firstLine="720" w:firstLineChars="200"/>
        <w:jc w:val="both"/>
        <w:textAlignment w:val="auto"/>
        <w:rPr>
          <w:rFonts w:ascii="Calibri" w:hAnsi="Calibri" w:eastAsia="仿宋_GB2312" w:cs="黑体"/>
          <w:kern w:val="0"/>
          <w:sz w:val="36"/>
          <w:szCs w:val="36"/>
        </w:rPr>
      </w:pPr>
      <w:r>
        <w:rPr>
          <w:rFonts w:hint="eastAsia" w:ascii="Calibri" w:hAnsi="Calibri" w:eastAsia="仿宋_GB2312" w:cs="黑体"/>
          <w:kern w:val="0"/>
          <w:sz w:val="36"/>
          <w:szCs w:val="36"/>
        </w:rPr>
        <w:t>实施单位（公章）：乌鲁木齐市水磨沟区虹桥污水处理厂</w:t>
      </w:r>
    </w:p>
    <w:p w14:paraId="40A4D810">
      <w:pPr>
        <w:keepNext w:val="0"/>
        <w:keepLines w:val="0"/>
        <w:pageBreakBefore w:val="0"/>
        <w:widowControl w:val="0"/>
        <w:kinsoku/>
        <w:wordWrap/>
        <w:overflowPunct/>
        <w:topLinePunct w:val="0"/>
        <w:autoSpaceDE/>
        <w:autoSpaceDN/>
        <w:bidi w:val="0"/>
        <w:adjustRightInd/>
        <w:snapToGrid/>
        <w:spacing w:line="700" w:lineRule="exact"/>
        <w:ind w:left="560" w:leftChars="200" w:firstLine="720" w:firstLineChars="200"/>
        <w:jc w:val="both"/>
        <w:textAlignment w:val="auto"/>
        <w:rPr>
          <w:rFonts w:ascii="Calibri" w:hAnsi="Calibri" w:eastAsia="仿宋_GB2312" w:cs="黑体"/>
          <w:kern w:val="0"/>
          <w:sz w:val="36"/>
          <w:szCs w:val="36"/>
        </w:rPr>
      </w:pPr>
      <w:r>
        <w:rPr>
          <w:rFonts w:hint="eastAsia" w:ascii="Calibri" w:hAnsi="Calibri" w:eastAsia="仿宋_GB2312" w:cs="黑体"/>
          <w:kern w:val="0"/>
          <w:sz w:val="36"/>
          <w:szCs w:val="36"/>
        </w:rPr>
        <w:t>主管部门（公章）：乌鲁木齐市水磨沟区虹桥污水处理厂</w:t>
      </w:r>
    </w:p>
    <w:p w14:paraId="0BEA6AD9">
      <w:pPr>
        <w:keepNext w:val="0"/>
        <w:keepLines w:val="0"/>
        <w:pageBreakBefore w:val="0"/>
        <w:widowControl w:val="0"/>
        <w:kinsoku/>
        <w:wordWrap/>
        <w:overflowPunct/>
        <w:topLinePunct w:val="0"/>
        <w:autoSpaceDE/>
        <w:autoSpaceDN/>
        <w:bidi w:val="0"/>
        <w:adjustRightInd/>
        <w:snapToGrid/>
        <w:spacing w:line="700" w:lineRule="exact"/>
        <w:ind w:left="560" w:leftChars="200" w:firstLine="720" w:firstLineChars="200"/>
        <w:jc w:val="both"/>
        <w:textAlignment w:val="auto"/>
        <w:rPr>
          <w:rFonts w:ascii="楷体" w:hAnsi="楷体" w:eastAsia="楷体"/>
          <w:b/>
          <w:bCs/>
          <w:spacing w:val="-4"/>
          <w:sz w:val="32"/>
          <w:szCs w:val="32"/>
        </w:rPr>
      </w:pPr>
      <w:r>
        <w:rPr>
          <w:rFonts w:hint="eastAsia" w:ascii="Calibri" w:hAnsi="Calibri" w:eastAsia="仿宋_GB2312" w:cs="黑体"/>
          <w:kern w:val="0"/>
          <w:sz w:val="36"/>
          <w:szCs w:val="36"/>
        </w:rPr>
        <w:t>项目负责人（签章）：张新军</w:t>
      </w:r>
    </w:p>
    <w:p w14:paraId="3FC41593">
      <w:pPr>
        <w:keepNext w:val="0"/>
        <w:keepLines w:val="0"/>
        <w:pageBreakBefore w:val="0"/>
        <w:widowControl w:val="0"/>
        <w:kinsoku/>
        <w:wordWrap/>
        <w:overflowPunct/>
        <w:topLinePunct w:val="0"/>
        <w:autoSpaceDE/>
        <w:autoSpaceDN/>
        <w:bidi w:val="0"/>
        <w:adjustRightInd/>
        <w:snapToGrid/>
        <w:spacing w:line="700" w:lineRule="exact"/>
        <w:ind w:left="560" w:leftChars="200" w:firstLine="720" w:firstLineChars="200"/>
        <w:jc w:val="both"/>
        <w:textAlignment w:val="auto"/>
        <w:rPr>
          <w:rFonts w:hint="eastAsia" w:ascii="Calibri" w:hAnsi="Calibri" w:eastAsia="仿宋_GB2312" w:cs="黑体"/>
          <w:kern w:val="0"/>
          <w:sz w:val="36"/>
          <w:szCs w:val="36"/>
        </w:rPr>
      </w:pPr>
      <w:r>
        <w:rPr>
          <w:rFonts w:hint="eastAsia" w:ascii="Calibri" w:hAnsi="Calibri" w:eastAsia="仿宋_GB2312" w:cs="黑体"/>
          <w:kern w:val="0"/>
          <w:sz w:val="36"/>
          <w:szCs w:val="36"/>
        </w:rPr>
        <w:t>填报时间：2025年03月06日</w:t>
      </w:r>
    </w:p>
    <w:p w14:paraId="1CAC771E">
      <w:pPr>
        <w:rPr>
          <w:rFonts w:hAnsi="宋体" w:eastAsia="仿宋_GB2312" w:cs="宋体"/>
          <w:kern w:val="0"/>
          <w:sz w:val="30"/>
          <w:szCs w:val="30"/>
        </w:rPr>
      </w:pPr>
      <w:r>
        <w:br w:type="page"/>
      </w:r>
    </w:p>
    <w:p w14:paraId="72491A85">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1B323BD1">
      <w:pPr>
        <w:keepNext w:val="0"/>
        <w:keepLines w:val="0"/>
        <w:pageBreakBefore w:val="0"/>
        <w:widowControl w:val="0"/>
        <w:kinsoku/>
        <w:wordWrap/>
        <w:overflowPunct/>
        <w:topLinePunct w:val="0"/>
        <w:autoSpaceDE/>
        <w:autoSpaceDN/>
        <w:bidi w:val="0"/>
        <w:adjustRightInd/>
        <w:snapToGrid/>
        <w:spacing w:line="540" w:lineRule="exact"/>
        <w:ind w:left="1163" w:leftChars="304" w:hanging="312" w:hangingChars="100"/>
        <w:textAlignment w:val="auto"/>
        <w:rPr>
          <w:rStyle w:val="19"/>
          <w:rFonts w:eastAsia="楷体"/>
          <w:b w:val="0"/>
          <w:bCs w:val="0"/>
          <w:spacing w:val="-4"/>
          <w:sz w:val="32"/>
          <w:szCs w:val="32"/>
        </w:rPr>
      </w:pPr>
      <w:r>
        <w:rPr>
          <w:rStyle w:val="19"/>
          <w:rFonts w:eastAsia="楷体"/>
          <w:b w:val="0"/>
          <w:bCs w:val="0"/>
          <w:spacing w:val="-4"/>
          <w:sz w:val="32"/>
          <w:szCs w:val="32"/>
        </w:rPr>
        <w:t>（一）项目概况</w:t>
      </w:r>
    </w:p>
    <w:p w14:paraId="32CEA78D">
      <w:pPr>
        <w:keepNext w:val="0"/>
        <w:keepLines w:val="0"/>
        <w:pageBreakBefore w:val="0"/>
        <w:widowControl w:val="0"/>
        <w:kinsoku/>
        <w:wordWrap/>
        <w:overflowPunct/>
        <w:topLinePunct w:val="0"/>
        <w:autoSpaceDE/>
        <w:autoSpaceDN/>
        <w:bidi w:val="0"/>
        <w:adjustRightInd/>
        <w:snapToGrid/>
        <w:spacing w:line="540" w:lineRule="exact"/>
        <w:ind w:left="1131" w:leftChars="304" w:hanging="280" w:hangingChars="100"/>
        <w:textAlignment w:val="auto"/>
        <w:rPr>
          <w:rFonts w:hint="eastAsia" w:ascii="Times New Roman" w:hAnsi="Times New Roman" w:eastAsia="仿宋_GB2312" w:cs="Times New Roman"/>
          <w:b w:val="0"/>
          <w:bCs w:val="0"/>
          <w:i w:val="0"/>
          <w:iCs w:val="0"/>
          <w:kern w:val="0"/>
          <w:sz w:val="28"/>
          <w:szCs w:val="28"/>
          <w:lang w:val="en-US" w:eastAsia="zh-CN" w:bidi="ar-SA"/>
        </w:rPr>
      </w:pPr>
      <w:r>
        <w:rPr>
          <w:rFonts w:hint="default" w:ascii="Times New Roman" w:hAnsi="Times New Roman" w:eastAsia="仿宋_GB2312" w:cs="Times New Roman"/>
          <w:b w:val="0"/>
          <w:bCs w:val="0"/>
          <w:i w:val="0"/>
          <w:iCs w:val="0"/>
          <w:kern w:val="0"/>
          <w:sz w:val="28"/>
          <w:szCs w:val="28"/>
          <w:lang w:val="en-US" w:eastAsia="zh-CN" w:bidi="ar-SA"/>
        </w:rPr>
        <w:t>1.项目背景、主要内容及实施情况</w:t>
      </w:r>
      <w:r>
        <w:rPr>
          <w:rFonts w:hint="eastAsia" w:ascii="Times New Roman" w:hAnsi="Times New Roman" w:eastAsia="仿宋_GB2312" w:cs="Times New Roman"/>
          <w:b w:val="0"/>
          <w:bCs w:val="0"/>
          <w:i w:val="0"/>
          <w:iCs w:val="0"/>
          <w:kern w:val="0"/>
          <w:sz w:val="28"/>
          <w:szCs w:val="28"/>
          <w:lang w:val="en-US" w:eastAsia="zh-CN" w:bidi="ar-SA"/>
        </w:rPr>
        <w:t>：</w:t>
      </w:r>
    </w:p>
    <w:p w14:paraId="2224642A">
      <w:pPr>
        <w:keepNext w:val="0"/>
        <w:keepLines w:val="0"/>
        <w:pageBreakBefore w:val="0"/>
        <w:widowControl w:val="0"/>
        <w:kinsoku/>
        <w:wordWrap/>
        <w:overflowPunct/>
        <w:topLinePunct w:val="0"/>
        <w:autoSpaceDE/>
        <w:autoSpaceDN/>
        <w:bidi w:val="0"/>
        <w:adjustRightInd/>
        <w:snapToGrid/>
        <w:spacing w:line="540" w:lineRule="exact"/>
        <w:ind w:left="927" w:leftChars="331" w:firstLine="0" w:firstLineChars="0"/>
        <w:jc w:val="left"/>
        <w:textAlignment w:val="auto"/>
        <w:rPr>
          <w:rFonts w:hint="default" w:ascii="Times New Roman" w:hAnsi="Times New Roman" w:eastAsia="仿宋_GB2312" w:cs="Times New Roman"/>
          <w:b w:val="0"/>
          <w:bCs w:val="0"/>
          <w:i w:val="0"/>
          <w:iCs w:val="0"/>
          <w:kern w:val="0"/>
          <w:sz w:val="28"/>
          <w:szCs w:val="28"/>
          <w:lang w:val="en-US" w:eastAsia="zh-CN" w:bidi="ar-SA"/>
        </w:rPr>
      </w:pPr>
      <w:r>
        <w:rPr>
          <w:rFonts w:hint="default" w:ascii="Times New Roman" w:hAnsi="Times New Roman" w:eastAsia="仿宋_GB2312" w:cs="Times New Roman"/>
          <w:b w:val="0"/>
          <w:bCs w:val="0"/>
          <w:i w:val="0"/>
          <w:iCs w:val="0"/>
          <w:kern w:val="0"/>
          <w:sz w:val="28"/>
          <w:szCs w:val="28"/>
          <w:lang w:val="en-US" w:eastAsia="zh-CN" w:bidi="ar-SA"/>
        </w:rPr>
        <w:t>该项目实施背景：</w:t>
      </w:r>
    </w:p>
    <w:p w14:paraId="08434C61">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Times New Roman" w:hAnsi="Times New Roman" w:eastAsia="仿宋_GB2312" w:cs="Times New Roman"/>
          <w:kern w:val="0"/>
          <w:sz w:val="28"/>
          <w:szCs w:val="28"/>
          <w:lang w:val="en-US" w:eastAsia="zh-CN" w:bidi="ar-SA"/>
        </w:rPr>
      </w:pPr>
      <w:r>
        <w:rPr>
          <w:rFonts w:hint="default" w:ascii="Times New Roman" w:hAnsi="Times New Roman" w:eastAsia="仿宋_GB2312" w:cs="Times New Roman"/>
          <w:kern w:val="0"/>
          <w:sz w:val="28"/>
          <w:szCs w:val="28"/>
          <w:lang w:val="en-US" w:eastAsia="zh-CN" w:bidi="ar-SA"/>
        </w:rPr>
        <w:t>为了加强乌鲁木齐市城市污水处理行业管理,按照相关法律,法规,标准和规范的要求实施城市污水处理特许经营,维护污水处理企业的合法利益,我厂2002年建厂开始运行投产,处理天山区碱泉街地段城市生活污水，处理后的再生水全部用于周边景区绿化。经过十年多运行,因设备工艺老化,达不到标准水质要求，为了改善设备工艺,根据上级政策,特2015年申请此项目，根据《新</w:t>
      </w:r>
      <w:bookmarkStart w:id="0" w:name="_GoBack"/>
      <w:bookmarkEnd w:id="0"/>
      <w:r>
        <w:rPr>
          <w:rFonts w:hint="default" w:ascii="Times New Roman" w:hAnsi="Times New Roman" w:eastAsia="仿宋_GB2312" w:cs="Times New Roman"/>
          <w:kern w:val="0"/>
          <w:sz w:val="28"/>
          <w:szCs w:val="28"/>
          <w:lang w:val="en-US" w:eastAsia="zh-CN" w:bidi="ar-SA"/>
        </w:rPr>
        <w:t>疆维吾尔自治区市政公用事业特许经营条例》和乌鲁木齐市人民政府办公厅2015年3月31日下发《关于印发乌鲁木齐市推广政府和社会资本合作(PPP)模式指导意见的通知(乌政办[2015]58号),经中华人民共和国(以下简称"中国'')新疆维吾尔自治区水磨沟区人民政府授权</w:t>
      </w:r>
      <w:r>
        <w:rPr>
          <w:rFonts w:hint="eastAsia" w:ascii="Times New Roman" w:hAnsi="Times New Roman" w:eastAsia="仿宋_GB2312" w:cs="Times New Roman"/>
          <w:kern w:val="0"/>
          <w:sz w:val="28"/>
          <w:szCs w:val="28"/>
          <w:lang w:val="en-US" w:eastAsia="zh-CN" w:bidi="ar-SA"/>
        </w:rPr>
        <w:t>。</w:t>
      </w:r>
    </w:p>
    <w:p w14:paraId="2640D261">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default" w:ascii="Times New Roman" w:hAnsi="Times New Roman" w:eastAsia="仿宋_GB2312" w:cs="Times New Roman"/>
          <w:b w:val="0"/>
          <w:bCs w:val="0"/>
          <w:i w:val="0"/>
          <w:iCs w:val="0"/>
          <w:kern w:val="0"/>
          <w:sz w:val="28"/>
          <w:szCs w:val="28"/>
          <w:lang w:val="en-US" w:eastAsia="zh-CN" w:bidi="ar-SA"/>
        </w:rPr>
      </w:pPr>
      <w:r>
        <w:rPr>
          <w:rFonts w:hint="default" w:ascii="Times New Roman" w:hAnsi="Times New Roman" w:eastAsia="仿宋_GB2312" w:cs="Times New Roman"/>
          <w:b w:val="0"/>
          <w:bCs w:val="0"/>
          <w:i w:val="0"/>
          <w:iCs w:val="0"/>
          <w:kern w:val="0"/>
          <w:sz w:val="28"/>
          <w:szCs w:val="28"/>
          <w:lang w:val="en-US" w:eastAsia="zh-CN" w:bidi="ar-SA"/>
        </w:rPr>
        <w:t>项目2024年主要实施内容：2024年，处理污水242.779万m3；污泥运输处置552.74吨；绿化供水172.3457万m3。COD平均去除率97%，BOD平均去除率99.44%，SS平均去除率98.4%，总氮平均去除率88.69%，氨氮平均去除率99.70%，总磷平均去除率99.23%，污水处理水质达标率100%。出水水质满足《城镇污水处理厂污染物排放标准》(GB18918-2002)一级A的排放标准，满足了周边黄山绿化灌溉、道路喷洒等需求。</w:t>
      </w:r>
    </w:p>
    <w:p w14:paraId="204EB3C7">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default" w:ascii="Times New Roman" w:hAnsi="Times New Roman" w:eastAsia="仿宋_GB2312" w:cs="Times New Roman"/>
          <w:b w:val="0"/>
          <w:bCs w:val="0"/>
          <w:i w:val="0"/>
          <w:iCs w:val="0"/>
          <w:kern w:val="0"/>
          <w:sz w:val="28"/>
          <w:szCs w:val="28"/>
          <w:lang w:val="en-US" w:eastAsia="zh-CN" w:bidi="ar-SA"/>
        </w:rPr>
      </w:pPr>
      <w:r>
        <w:rPr>
          <w:rFonts w:hint="default" w:ascii="Times New Roman" w:hAnsi="Times New Roman" w:eastAsia="仿宋_GB2312" w:cs="Times New Roman"/>
          <w:b w:val="0"/>
          <w:bCs w:val="0"/>
          <w:i w:val="0"/>
          <w:iCs w:val="0"/>
          <w:kern w:val="0"/>
          <w:sz w:val="28"/>
          <w:szCs w:val="28"/>
          <w:lang w:val="en-US" w:eastAsia="zh-CN" w:bidi="ar-SA"/>
        </w:rPr>
        <w:t>实际完成情况：根据《乌鲁木齐市水磨沟区建设局与新疆昆仑新水源科技股份有限公司之水磨沟区虹桥污水处理厂改造(暨深度处理)工程城市污水处理特许经营协议》相关内容，给新疆昆仑新水源科技股份有限公司付污水处理费100万。</w:t>
      </w:r>
      <w:r>
        <w:cr/>
      </w:r>
      <w:r>
        <w:rPr>
          <w:rStyle w:val="19"/>
          <w:rFonts w:hint="eastAsia" w:eastAsia="楷体"/>
          <w:b w:val="0"/>
          <w:bCs w:val="0"/>
          <w:spacing w:val="-4"/>
          <w:sz w:val="32"/>
          <w:szCs w:val="32"/>
          <w:lang w:val="en-US" w:eastAsia="zh-CN"/>
        </w:rPr>
        <w:t xml:space="preserve">    </w:t>
      </w:r>
      <w:r>
        <w:rPr>
          <w:rFonts w:hint="default" w:ascii="Times New Roman" w:hAnsi="Times New Roman" w:eastAsia="仿宋_GB2312" w:cs="Times New Roman"/>
          <w:b w:val="0"/>
          <w:bCs w:val="0"/>
          <w:i w:val="0"/>
          <w:iCs w:val="0"/>
          <w:kern w:val="0"/>
          <w:sz w:val="28"/>
          <w:szCs w:val="28"/>
          <w:lang w:val="en-US" w:eastAsia="zh-CN" w:bidi="ar-SA"/>
        </w:rPr>
        <w:t>2.资金投入和使用情况</w:t>
      </w:r>
      <w:r>
        <w:cr/>
      </w:r>
      <w:r>
        <w:rPr>
          <w:rFonts w:hint="eastAsia" w:ascii="Times New Roman" w:hAnsi="Times New Roman" w:cs="Times New Roman"/>
          <w:b w:val="0"/>
          <w:bCs w:val="0"/>
          <w:i w:val="0"/>
          <w:iCs w:val="0"/>
          <w:kern w:val="0"/>
          <w:sz w:val="28"/>
          <w:szCs w:val="28"/>
          <w:lang w:val="en-US" w:eastAsia="zh-CN" w:bidi="ar-SA"/>
        </w:rPr>
        <w:t xml:space="preserve">    </w:t>
      </w:r>
      <w:r>
        <w:rPr>
          <w:rFonts w:hint="default" w:ascii="Times New Roman" w:hAnsi="Times New Roman" w:eastAsia="仿宋_GB2312" w:cs="Times New Roman"/>
          <w:b w:val="0"/>
          <w:bCs w:val="0"/>
          <w:i w:val="0"/>
          <w:iCs w:val="0"/>
          <w:kern w:val="0"/>
          <w:sz w:val="28"/>
          <w:szCs w:val="28"/>
          <w:lang w:val="en-US" w:eastAsia="zh-CN" w:bidi="ar-SA"/>
        </w:rPr>
        <w:t>该项目资金投入情况：根据《乌鲁木齐市水磨沟区建设局与新疆昆仑新水源科技股份有限公司之水磨沟区虹桥污水处理厂改造(暨深度处理)工程城市污水处理特许经营协议》相关内容，项目系2024年本级资金，共安排预算数100万元，实际总投入100万元，该项目资金已全部落实到位，资金来源为财政拨款。</w:t>
      </w:r>
      <w:r>
        <w:cr/>
      </w:r>
      <w:r>
        <w:rPr>
          <w:rFonts w:hint="eastAsia" w:ascii="Times New Roman" w:hAnsi="Times New Roman" w:cs="Times New Roman"/>
          <w:b w:val="0"/>
          <w:bCs w:val="0"/>
          <w:i w:val="0"/>
          <w:iCs w:val="0"/>
          <w:kern w:val="0"/>
          <w:sz w:val="28"/>
          <w:szCs w:val="28"/>
          <w:lang w:val="en-US" w:eastAsia="zh-CN" w:bidi="ar-SA"/>
        </w:rPr>
        <w:t xml:space="preserve">    </w:t>
      </w:r>
      <w:r>
        <w:rPr>
          <w:rFonts w:hint="default" w:ascii="Times New Roman" w:hAnsi="Times New Roman" w:eastAsia="仿宋_GB2312" w:cs="Times New Roman"/>
          <w:b w:val="0"/>
          <w:bCs w:val="0"/>
          <w:i w:val="0"/>
          <w:iCs w:val="0"/>
          <w:kern w:val="0"/>
          <w:sz w:val="28"/>
          <w:szCs w:val="28"/>
          <w:lang w:val="en-US" w:eastAsia="zh-CN" w:bidi="ar-SA"/>
        </w:rPr>
        <w:t>该项目资金使用情况：该项目年初预算数100万元，全年预算数100万元,全年执行数100万元，预算执行率为100%，主要用于根据《乌鲁木齐市水磨沟区建设局与新疆昆仑新水源科技股份有限公司之水磨沟区虹桥污水处理厂改造(暨深度处理)工程城市污水处理特许经营协议》相关内容，本期应付污水处理费100万元。</w:t>
      </w:r>
    </w:p>
    <w:p w14:paraId="04740EAF">
      <w:pPr>
        <w:keepNext w:val="0"/>
        <w:keepLines w:val="0"/>
        <w:pageBreakBefore w:val="0"/>
        <w:widowControl w:val="0"/>
        <w:kinsoku/>
        <w:wordWrap/>
        <w:overflowPunct/>
        <w:topLinePunct w:val="0"/>
        <w:autoSpaceDE/>
        <w:autoSpaceDN/>
        <w:bidi w:val="0"/>
        <w:adjustRightInd/>
        <w:snapToGrid/>
        <w:spacing w:line="540" w:lineRule="exact"/>
        <w:ind w:left="1163" w:leftChars="304" w:hanging="312" w:hangingChars="100"/>
        <w:textAlignment w:val="auto"/>
        <w:rPr>
          <w:rStyle w:val="19"/>
          <w:rFonts w:eastAsia="楷体" w:cs="Times New Roman" w:asciiTheme="minorHAnsi" w:hAnsiTheme="minorHAnsi"/>
          <w:b w:val="0"/>
          <w:bCs w:val="0"/>
          <w:spacing w:val="-4"/>
          <w:sz w:val="32"/>
          <w:szCs w:val="32"/>
        </w:rPr>
      </w:pPr>
      <w:r>
        <w:rPr>
          <w:rStyle w:val="19"/>
          <w:rFonts w:hint="eastAsia" w:eastAsia="楷体" w:cs="Times New Roman" w:asciiTheme="minorHAnsi" w:hAnsiTheme="minorHAnsi"/>
          <w:b w:val="0"/>
          <w:bCs w:val="0"/>
          <w:spacing w:val="-4"/>
          <w:sz w:val="32"/>
          <w:szCs w:val="32"/>
        </w:rPr>
        <w:t>（二）项目绩效目标</w:t>
      </w:r>
    </w:p>
    <w:p w14:paraId="7B08B5E2">
      <w:pPr>
        <w:spacing w:line="540" w:lineRule="exact"/>
        <w:ind w:firstLine="560" w:firstLineChars="200"/>
        <w:rPr>
          <w:rStyle w:val="19"/>
          <w:rFonts w:eastAsia="楷体"/>
          <w:b w:val="0"/>
          <w:bCs w:val="0"/>
          <w:spacing w:val="-4"/>
          <w:sz w:val="32"/>
          <w:szCs w:val="32"/>
        </w:rPr>
      </w:pPr>
      <w:r>
        <w:rPr>
          <w:rFonts w:hint="eastAsia" w:ascii="Times New Roman" w:hAnsi="Times New Roman" w:eastAsia="仿宋_GB2312" w:cs="Times New Roman"/>
          <w:b w:val="0"/>
          <w:bCs w:val="0"/>
          <w:i w:val="0"/>
          <w:iCs w:val="0"/>
          <w:kern w:val="0"/>
          <w:sz w:val="28"/>
          <w:szCs w:val="28"/>
          <w:lang w:val="en-US" w:eastAsia="zh-CN" w:bidi="ar-SA"/>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加强污水处理和再生水利用，收集、处理城市污水，为城市绿化提供灌溉水源，促进生态改善，节约水资源。我厂全年运行210天，日污水处理污水3万吨，为了保障完成今年工作任务，我厂办公室加强对昆仑环保虹桥分公司的运行督促新疆昆仑新水源科技股份有限公司认真执行国家行业标准，确保污水处理厂始终处于良好营运状态并能够安全稳定地处理污水和污泥，使其达到排放标准，大气污染物和噪声满足环保要求，持续做好安全生产各项工作，督促新疆昆仑新水源科技股份有限公司建立完善安全生产制度和意外事故的应急机制，制定应急预案，并按要求定期进行应急预案演练，确保事故发生后做到及时妥善处置。做好日常中水管线的巡线、维护、维修工作，确保绿化用水的正常供水，做好绿化中水销售、保证水区荒山绿化供水工作。我单位2024年年度预算1353.2万元，上级资金2.7万元，本级资金1350万元(1100万元支付昆仑环保水费，2.65万元支付拖欠工程款滞纳金,我厂在职人员工资及福利和我厂运行费)。</w:t>
      </w:r>
      <w:r>
        <w:cr/>
      </w:r>
      <w:r>
        <w:rPr>
          <w:rFonts w:hint="eastAsia" w:ascii="Times New Roman" w:hAnsi="Times New Roman" w:cs="Times New Roman"/>
          <w:b w:val="0"/>
          <w:bCs w:val="0"/>
          <w:i w:val="0"/>
          <w:iCs w:val="0"/>
          <w:kern w:val="0"/>
          <w:sz w:val="28"/>
          <w:szCs w:val="28"/>
          <w:lang w:val="en-US" w:eastAsia="zh-CN" w:bidi="ar-SA"/>
        </w:rPr>
        <w:t xml:space="preserve">    </w:t>
      </w:r>
      <w:r>
        <w:rPr>
          <w:rFonts w:hint="eastAsia" w:ascii="Times New Roman" w:hAnsi="Times New Roman" w:eastAsia="仿宋_GB2312" w:cs="Times New Roman"/>
          <w:b w:val="0"/>
          <w:bCs w:val="0"/>
          <w:i w:val="0"/>
          <w:iCs w:val="0"/>
          <w:kern w:val="0"/>
          <w:sz w:val="28"/>
          <w:szCs w:val="28"/>
          <w:lang w:val="en-US" w:eastAsia="zh-CN" w:bidi="ar-SA"/>
        </w:rPr>
        <w:t>该项目为跨年项目。</w:t>
      </w:r>
      <w:r>
        <w:cr/>
      </w:r>
      <w:r>
        <w:rPr>
          <w:rFonts w:hint="eastAsia" w:ascii="Times New Roman" w:hAnsi="Times New Roman" w:cs="Times New Roman"/>
          <w:b w:val="0"/>
          <w:bCs w:val="0"/>
          <w:i w:val="0"/>
          <w:iCs w:val="0"/>
          <w:kern w:val="0"/>
          <w:sz w:val="28"/>
          <w:szCs w:val="28"/>
          <w:lang w:val="en-US" w:eastAsia="zh-CN" w:bidi="ar-SA"/>
        </w:rPr>
        <w:t xml:space="preserve">    </w:t>
      </w:r>
      <w:r>
        <w:rPr>
          <w:rFonts w:hint="eastAsia" w:ascii="Times New Roman" w:hAnsi="Times New Roman" w:eastAsia="仿宋_GB2312" w:cs="Times New Roman"/>
          <w:b w:val="0"/>
          <w:bCs w:val="0"/>
          <w:i w:val="0"/>
          <w:iCs w:val="0"/>
          <w:kern w:val="0"/>
          <w:sz w:val="28"/>
          <w:szCs w:val="28"/>
          <w:lang w:val="en-US" w:eastAsia="zh-CN" w:bidi="ar-SA"/>
        </w:rPr>
        <w:t>该项目总体绩效目标：我厂全年运行210天，日污水处理污水3万吨，为了保障完成今年工作任务为城市绿化提供灌溉水源，促进生态改善，节约水资源。</w:t>
      </w:r>
    </w:p>
    <w:p w14:paraId="41A835BE">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42D8BD08">
      <w:pPr>
        <w:spacing w:line="540" w:lineRule="exact"/>
        <w:ind w:left="638" w:leftChars="228" w:firstLine="0" w:firstLineChars="0"/>
        <w:rPr>
          <w:rStyle w:val="19"/>
          <w:rFonts w:hint="eastAsia" w:eastAsia="楷体"/>
          <w:b w:val="0"/>
          <w:bCs w:val="0"/>
          <w:spacing w:val="-4"/>
          <w:sz w:val="32"/>
          <w:szCs w:val="32"/>
        </w:rPr>
      </w:pPr>
      <w:r>
        <w:rPr>
          <w:rStyle w:val="19"/>
          <w:rFonts w:hint="eastAsia" w:eastAsia="楷体"/>
          <w:b w:val="0"/>
          <w:bCs w:val="0"/>
          <w:spacing w:val="-4"/>
          <w:sz w:val="32"/>
          <w:szCs w:val="32"/>
        </w:rPr>
        <w:t>（一）绩效评价目的、对象和范围</w:t>
      </w:r>
    </w:p>
    <w:p w14:paraId="743B430C">
      <w:pPr>
        <w:spacing w:line="540" w:lineRule="exact"/>
        <w:rPr>
          <w:rFonts w:hint="eastAsia" w:ascii="Times New Roman" w:hAnsi="Times New Roman" w:eastAsia="仿宋_GB2312" w:cs="Times New Roman"/>
          <w:b w:val="0"/>
          <w:bCs w:val="0"/>
          <w:i w:val="0"/>
          <w:iCs w:val="0"/>
          <w:kern w:val="0"/>
          <w:sz w:val="28"/>
          <w:szCs w:val="28"/>
          <w:lang w:val="en-US" w:eastAsia="zh-CN" w:bidi="ar-SA"/>
        </w:rPr>
      </w:pPr>
      <w:r>
        <w:rPr>
          <w:rFonts w:hint="eastAsia" w:ascii="Times New Roman" w:hAnsi="Times New Roman" w:eastAsia="仿宋_GB2312" w:cs="Times New Roman"/>
          <w:b w:val="0"/>
          <w:bCs w:val="0"/>
          <w:i w:val="0"/>
          <w:iCs w:val="0"/>
          <w:kern w:val="0"/>
          <w:sz w:val="28"/>
          <w:szCs w:val="28"/>
          <w:lang w:val="en-US" w:eastAsia="zh-CN" w:bidi="ar-SA"/>
        </w:rPr>
        <w:t>1.绩效评价完整性</w:t>
      </w:r>
      <w:r>
        <w:cr/>
      </w:r>
      <w:r>
        <w:rPr>
          <w:rFonts w:hint="eastAsia" w:ascii="Times New Roman" w:hAnsi="Times New Roman" w:eastAsia="仿宋_GB2312" w:cs="Times New Roman"/>
          <w:b w:val="0"/>
          <w:bCs w:val="0"/>
          <w:i w:val="0"/>
          <w:iCs w:val="0"/>
          <w:kern w:val="0"/>
          <w:sz w:val="28"/>
          <w:szCs w:val="28"/>
          <w:lang w:val="en-US" w:eastAsia="zh-CN" w:bidi="ar-SA"/>
        </w:rPr>
        <w:t>污水处理和再生水利用，收集、处理城市污水，为城市绿化提供灌溉水源，促进生态改善，节约水资源。我厂全年运行210天，日污水处理污水3万吨，能够通过绩效评价指标体系完整地体现。</w:t>
      </w:r>
      <w:r>
        <w:cr/>
      </w:r>
      <w:r>
        <w:rPr>
          <w:rFonts w:hint="eastAsia" w:ascii="Times New Roman" w:hAnsi="Times New Roman" w:eastAsia="仿宋_GB2312" w:cs="Times New Roman"/>
          <w:b w:val="0"/>
          <w:bCs w:val="0"/>
          <w:i w:val="0"/>
          <w:iCs w:val="0"/>
          <w:kern w:val="0"/>
          <w:sz w:val="28"/>
          <w:szCs w:val="28"/>
          <w:lang w:val="en-US" w:eastAsia="zh-CN" w:bidi="ar-SA"/>
        </w:rPr>
        <w:t>主要根据《乌鲁木齐市水磨沟区建设局与新疆昆仑新水源科技股份有限公司之水磨沟区虹桥污水处理厂改造(暨深度处理)工程城市污水处理特许经营协议》相关内容，本期付污水处理费100万元。达到完成率100%。</w:t>
      </w:r>
      <w:r>
        <w:cr/>
      </w:r>
      <w:r>
        <w:rPr>
          <w:rFonts w:hint="eastAsia" w:ascii="Times New Roman" w:hAnsi="Times New Roman" w:cs="Times New Roman"/>
          <w:b w:val="0"/>
          <w:bCs w:val="0"/>
          <w:i w:val="0"/>
          <w:iCs w:val="0"/>
          <w:kern w:val="0"/>
          <w:sz w:val="28"/>
          <w:szCs w:val="28"/>
          <w:lang w:val="en-US" w:eastAsia="zh-CN" w:bidi="ar-SA"/>
        </w:rPr>
        <w:t xml:space="preserve">    </w:t>
      </w:r>
      <w:r>
        <w:rPr>
          <w:rFonts w:hint="eastAsia" w:ascii="Times New Roman" w:hAnsi="Times New Roman" w:eastAsia="仿宋_GB2312" w:cs="Times New Roman"/>
          <w:b w:val="0"/>
          <w:bCs w:val="0"/>
          <w:i w:val="0"/>
          <w:iCs w:val="0"/>
          <w:kern w:val="0"/>
          <w:sz w:val="28"/>
          <w:szCs w:val="28"/>
          <w:lang w:val="en-US" w:eastAsia="zh-CN" w:bidi="ar-SA"/>
        </w:rPr>
        <w:t>2.评价目的</w:t>
      </w:r>
      <w:r>
        <w:cr/>
      </w:r>
      <w:r>
        <w:rPr>
          <w:rFonts w:hint="eastAsia" w:ascii="Times New Roman" w:hAnsi="Times New Roman" w:eastAsia="仿宋_GB2312" w:cs="Times New Roman"/>
          <w:b w:val="0"/>
          <w:bCs w:val="0"/>
          <w:i w:val="0"/>
          <w:iCs w:val="0"/>
          <w:kern w:val="0"/>
          <w:sz w:val="28"/>
          <w:szCs w:val="28"/>
          <w:lang w:val="en-US" w:eastAsia="zh-CN" w:bidi="ar-SA"/>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水磨沟区虹桥污水处理厂改造（暨深度处理）工程城市污水处理特许经营协议ppp项目污水处理费项目的实施情况，并考察项目实施过程和效果。（2）通过评价，客观公正反映项目立项科学性、项目管理规范性、项目实施有效性和项目效果，总结项目实施的经验，发现项目实施过程中存在的问题，提高财政资金使用效益。</w:t>
      </w:r>
    </w:p>
    <w:p w14:paraId="49228F63">
      <w:pPr>
        <w:spacing w:line="540" w:lineRule="exact"/>
        <w:rPr>
          <w:rFonts w:hint="eastAsia" w:ascii="Times New Roman" w:hAnsi="Times New Roman" w:eastAsia="仿宋_GB2312" w:cs="Times New Roman"/>
          <w:b w:val="0"/>
          <w:bCs w:val="0"/>
          <w:i w:val="0"/>
          <w:iCs w:val="0"/>
          <w:kern w:val="0"/>
          <w:sz w:val="28"/>
          <w:szCs w:val="28"/>
          <w:lang w:val="en-US" w:eastAsia="zh-CN" w:bidi="ar-SA"/>
        </w:rPr>
      </w:pPr>
      <w:r>
        <w:rPr>
          <w:rFonts w:hint="eastAsia" w:ascii="Times New Roman" w:hAnsi="Times New Roman" w:eastAsia="仿宋_GB2312" w:cs="Times New Roman"/>
          <w:b w:val="0"/>
          <w:bCs w:val="0"/>
          <w:i w:val="0"/>
          <w:iCs w:val="0"/>
          <w:kern w:val="0"/>
          <w:sz w:val="28"/>
          <w:szCs w:val="28"/>
          <w:lang w:val="en-US" w:eastAsia="zh-CN" w:bidi="ar-SA"/>
        </w:rPr>
        <w:t>3.评价对象：（1）绩效评价的对象： 水磨沟区虹桥污水处理厂改造（暨深度处理）工程城市污水处理特许经营协议ppp项目污水处理费项目</w:t>
      </w:r>
      <w:r>
        <w:cr/>
      </w:r>
      <w:r>
        <w:rPr>
          <w:rFonts w:hint="eastAsia" w:ascii="Times New Roman" w:hAnsi="Times New Roman" w:cs="Times New Roman"/>
          <w:b w:val="0"/>
          <w:bCs w:val="0"/>
          <w:i w:val="0"/>
          <w:iCs w:val="0"/>
          <w:kern w:val="0"/>
          <w:sz w:val="28"/>
          <w:szCs w:val="28"/>
          <w:lang w:val="en-US" w:eastAsia="zh-CN" w:bidi="ar-SA"/>
        </w:rPr>
        <w:t xml:space="preserve">    </w:t>
      </w:r>
      <w:r>
        <w:rPr>
          <w:rFonts w:hint="eastAsia" w:ascii="Times New Roman" w:hAnsi="Times New Roman" w:eastAsia="仿宋_GB2312" w:cs="Times New Roman"/>
          <w:b w:val="0"/>
          <w:bCs w:val="0"/>
          <w:i w:val="0"/>
          <w:iCs w:val="0"/>
          <w:kern w:val="0"/>
          <w:sz w:val="28"/>
          <w:szCs w:val="28"/>
          <w:lang w:val="en-US" w:eastAsia="zh-CN" w:bidi="ar-SA"/>
        </w:rPr>
        <w:t>4.绩效评价范围</w:t>
      </w:r>
      <w:r>
        <w:cr/>
      </w:r>
      <w:r>
        <w:rPr>
          <w:rFonts w:hint="eastAsia" w:ascii="Times New Roman" w:hAnsi="Times New Roman" w:cs="Times New Roman"/>
          <w:b w:val="0"/>
          <w:bCs w:val="0"/>
          <w:i w:val="0"/>
          <w:iCs w:val="0"/>
          <w:kern w:val="0"/>
          <w:sz w:val="28"/>
          <w:szCs w:val="28"/>
          <w:lang w:val="en-US" w:eastAsia="zh-CN" w:bidi="ar-SA"/>
        </w:rPr>
        <w:t xml:space="preserve">    </w:t>
      </w:r>
      <w:r>
        <w:rPr>
          <w:rFonts w:hint="eastAsia" w:ascii="Times New Roman" w:hAnsi="Times New Roman" w:eastAsia="仿宋_GB2312" w:cs="Times New Roman"/>
          <w:b w:val="0"/>
          <w:bCs w:val="0"/>
          <w:i w:val="0"/>
          <w:iCs w:val="0"/>
          <w:kern w:val="0"/>
          <w:sz w:val="28"/>
          <w:szCs w:val="28"/>
          <w:lang w:val="en-US" w:eastAsia="zh-CN" w:bidi="ar-SA"/>
        </w:rPr>
        <w:t>1.时间范围：2024年1月1日至2024年12月31日</w:t>
      </w:r>
      <w:r>
        <w:cr/>
      </w:r>
      <w:r>
        <w:rPr>
          <w:rFonts w:hint="eastAsia" w:ascii="Times New Roman" w:hAnsi="Times New Roman" w:cs="Times New Roman"/>
          <w:b w:val="0"/>
          <w:bCs w:val="0"/>
          <w:i w:val="0"/>
          <w:iCs w:val="0"/>
          <w:kern w:val="0"/>
          <w:sz w:val="28"/>
          <w:szCs w:val="28"/>
          <w:lang w:val="en-US" w:eastAsia="zh-CN" w:bidi="ar-SA"/>
        </w:rPr>
        <w:t xml:space="preserve">    </w:t>
      </w:r>
      <w:r>
        <w:rPr>
          <w:rFonts w:hint="eastAsia" w:ascii="Times New Roman" w:hAnsi="Times New Roman" w:eastAsia="仿宋_GB2312" w:cs="Times New Roman"/>
          <w:b w:val="0"/>
          <w:bCs w:val="0"/>
          <w:i w:val="0"/>
          <w:iCs w:val="0"/>
          <w:kern w:val="0"/>
          <w:sz w:val="28"/>
          <w:szCs w:val="28"/>
          <w:lang w:val="en-US" w:eastAsia="zh-CN" w:bidi="ar-SA"/>
        </w:rPr>
        <w:t>2.项目范围：项目2024年主要实施内容：2024年，处理污水242.779万m3；污泥运输处置552.74吨；绿化供水172.3457万m3。COD平均去除率97%，BOD平均去除率99.44%，SS平均去除率98.4%，总氮平均去除率88.69%，氨氮平均去除率99.70%，总磷平均去除率99.23%，污水处理水质达标率100%。出水水质满足《城镇污水处理厂污染物排放标准》(GB18918-2002)一级A的排放标准，满足了周边黄山绿化灌溉、道路喷洒等需求。实际完成情况：根据《乌鲁木齐市水磨沟区建设局与新疆昆仑新水源科技股份有限公司之水磨沟区虹桥污水处理厂改造(暨深度处理)工程城市污水处理特许经营协议》相关内容，给新疆昆仑新水源科技股份有限公司付污水处理费100万。</w:t>
      </w:r>
      <w:r>
        <w:cr/>
      </w:r>
      <w:r>
        <w:rPr>
          <w:rFonts w:hint="eastAsia" w:ascii="Times New Roman" w:hAnsi="Times New Roman" w:cs="Times New Roman"/>
          <w:b w:val="0"/>
          <w:bCs w:val="0"/>
          <w:i w:val="0"/>
          <w:iCs w:val="0"/>
          <w:kern w:val="0"/>
          <w:sz w:val="28"/>
          <w:szCs w:val="28"/>
          <w:lang w:val="en-US" w:eastAsia="zh-CN" w:bidi="ar-SA"/>
        </w:rPr>
        <w:t xml:space="preserve">    </w:t>
      </w:r>
      <w:r>
        <w:rPr>
          <w:rFonts w:hint="eastAsia" w:ascii="Times New Roman" w:hAnsi="Times New Roman" w:eastAsia="仿宋_GB2312" w:cs="Times New Roman"/>
          <w:b w:val="0"/>
          <w:bCs w:val="0"/>
          <w:i w:val="0"/>
          <w:iCs w:val="0"/>
          <w:kern w:val="0"/>
          <w:sz w:val="28"/>
          <w:szCs w:val="28"/>
          <w:lang w:val="en-US" w:eastAsia="zh-CN" w:bidi="ar-SA"/>
        </w:rPr>
        <w:t>主要经验及做法</w:t>
      </w:r>
      <w:r>
        <w:cr/>
      </w:r>
      <w:r>
        <w:rPr>
          <w:rFonts w:hint="eastAsia" w:ascii="Times New Roman" w:hAnsi="Times New Roman" w:eastAsia="仿宋_GB2312" w:cs="Times New Roman"/>
          <w:b w:val="0"/>
          <w:bCs w:val="0"/>
          <w:i w:val="0"/>
          <w:iCs w:val="0"/>
          <w:kern w:val="0"/>
          <w:sz w:val="28"/>
          <w:szCs w:val="28"/>
          <w:lang w:val="en-US" w:eastAsia="zh-CN" w:bidi="ar-SA"/>
        </w:rPr>
        <w:t>1、科学设定绩效目标，明确评价标准</w:t>
      </w:r>
      <w:r>
        <w:cr/>
      </w:r>
      <w:r>
        <w:rPr>
          <w:rFonts w:hint="eastAsia" w:ascii="Times New Roman" w:hAnsi="Times New Roman" w:eastAsia="仿宋_GB2312" w:cs="Times New Roman"/>
          <w:b w:val="0"/>
          <w:bCs w:val="0"/>
          <w:i w:val="0"/>
          <w:iCs w:val="0"/>
          <w:kern w:val="0"/>
          <w:sz w:val="28"/>
          <w:szCs w:val="28"/>
          <w:lang w:val="en-US" w:eastAsia="zh-CN" w:bidi="ar-SA"/>
        </w:rPr>
        <w:t>分层细化目标：将绩效目标分解为产出指标（如污水处理量、处理达标率）、效益指标（如水质改善、生态环境效益）、 满意度指标（如周边居民对水环境满意度），确保目标可量化、可考核。</w:t>
      </w:r>
      <w:r>
        <w:cr/>
      </w:r>
      <w:r>
        <w:rPr>
          <w:rFonts w:hint="eastAsia" w:ascii="Times New Roman" w:hAnsi="Times New Roman" w:eastAsia="仿宋_GB2312" w:cs="Times New Roman"/>
          <w:b w:val="0"/>
          <w:bCs w:val="0"/>
          <w:i w:val="0"/>
          <w:iCs w:val="0"/>
          <w:kern w:val="0"/>
          <w:sz w:val="28"/>
          <w:szCs w:val="28"/>
          <w:lang w:val="en-US" w:eastAsia="zh-CN" w:bidi="ar-SA"/>
        </w:rPr>
        <w:t>2、强化全过程资金监管，提升使用效率</w:t>
      </w:r>
      <w:r>
        <w:cr/>
      </w:r>
      <w:r>
        <w:rPr>
          <w:rFonts w:hint="eastAsia" w:ascii="Times New Roman" w:hAnsi="Times New Roman" w:eastAsia="仿宋_GB2312" w:cs="Times New Roman"/>
          <w:b w:val="0"/>
          <w:bCs w:val="0"/>
          <w:i w:val="0"/>
          <w:iCs w:val="0"/>
          <w:kern w:val="0"/>
          <w:sz w:val="28"/>
          <w:szCs w:val="28"/>
          <w:lang w:val="en-US" w:eastAsia="zh-CN" w:bidi="ar-SA"/>
        </w:rPr>
        <w:t>预算刚性约束：严格按照污水处理规模、处理工艺等核定资金需求，细化预算编制；通过 资金专户管理和专款专用 机制，确保资金不被挪用。</w:t>
      </w:r>
      <w:r>
        <w:cr/>
      </w:r>
      <w:r>
        <w:rPr>
          <w:rFonts w:hint="eastAsia" w:ascii="Times New Roman" w:hAnsi="Times New Roman" w:eastAsia="仿宋_GB2312" w:cs="Times New Roman"/>
          <w:b w:val="0"/>
          <w:bCs w:val="0"/>
          <w:i w:val="0"/>
          <w:iCs w:val="0"/>
          <w:kern w:val="0"/>
          <w:sz w:val="28"/>
          <w:szCs w:val="28"/>
          <w:lang w:val="en-US" w:eastAsia="zh-CN" w:bidi="ar-SA"/>
        </w:rPr>
        <w:t>3、创新管理模式，推动市场化运作</w:t>
      </w:r>
      <w:r>
        <w:cr/>
      </w:r>
      <w:r>
        <w:rPr>
          <w:rFonts w:hint="eastAsia" w:ascii="Times New Roman" w:hAnsi="Times New Roman" w:eastAsia="仿宋_GB2312" w:cs="Times New Roman"/>
          <w:b w:val="0"/>
          <w:bCs w:val="0"/>
          <w:i w:val="0"/>
          <w:iCs w:val="0"/>
          <w:kern w:val="0"/>
          <w:sz w:val="28"/>
          <w:szCs w:val="28"/>
          <w:lang w:val="en-US" w:eastAsia="zh-CN" w:bidi="ar-SA"/>
        </w:rPr>
        <w:t>智慧化管理平台：搭建 污水处理智慧监管系统，实时监控污水处理设备运行状态、水质数据，实现异常预警和远程调控，降低运维成本。</w:t>
      </w:r>
      <w:r>
        <w:cr/>
      </w:r>
      <w:r>
        <w:rPr>
          <w:rFonts w:hint="eastAsia" w:ascii="Times New Roman" w:hAnsi="Times New Roman" w:eastAsia="仿宋_GB2312" w:cs="Times New Roman"/>
          <w:b w:val="0"/>
          <w:bCs w:val="0"/>
          <w:i w:val="0"/>
          <w:iCs w:val="0"/>
          <w:kern w:val="0"/>
          <w:sz w:val="28"/>
          <w:szCs w:val="28"/>
          <w:lang w:val="en-US" w:eastAsia="zh-CN" w:bidi="ar-SA"/>
        </w:rPr>
        <w:t>4、公众参与监督：通过问卷调查、公开听证会等形式收集公众意见，将居民对污水处理效果的反馈纳入绩效评分体系。</w:t>
      </w:r>
      <w:r>
        <w:cr/>
      </w:r>
      <w:r>
        <w:rPr>
          <w:rFonts w:hint="eastAsia" w:ascii="Times New Roman" w:hAnsi="Times New Roman" w:eastAsia="仿宋_GB2312" w:cs="Times New Roman"/>
          <w:b w:val="0"/>
          <w:bCs w:val="0"/>
          <w:i w:val="0"/>
          <w:iCs w:val="0"/>
          <w:kern w:val="0"/>
          <w:sz w:val="28"/>
          <w:szCs w:val="28"/>
          <w:lang w:val="en-US" w:eastAsia="zh-CN" w:bidi="ar-SA"/>
        </w:rPr>
        <w:t>存在的问题及原因分析</w:t>
      </w:r>
      <w:r>
        <w:cr/>
      </w:r>
      <w:r>
        <w:rPr>
          <w:rFonts w:hint="eastAsia" w:ascii="Times New Roman" w:hAnsi="Times New Roman" w:eastAsia="仿宋_GB2312" w:cs="Times New Roman"/>
          <w:b w:val="0"/>
          <w:bCs w:val="0"/>
          <w:i w:val="0"/>
          <w:iCs w:val="0"/>
          <w:kern w:val="0"/>
          <w:sz w:val="28"/>
          <w:szCs w:val="28"/>
          <w:lang w:val="en-US" w:eastAsia="zh-CN" w:bidi="ar-SA"/>
        </w:rPr>
        <w:t>1.资金使用与监管存在短板</w:t>
      </w:r>
      <w:r>
        <w:cr/>
      </w:r>
      <w:r>
        <w:rPr>
          <w:rFonts w:hint="eastAsia" w:ascii="Times New Roman" w:hAnsi="Times New Roman" w:eastAsia="仿宋_GB2312" w:cs="Times New Roman"/>
          <w:b w:val="0"/>
          <w:bCs w:val="0"/>
          <w:i w:val="0"/>
          <w:iCs w:val="0"/>
          <w:kern w:val="0"/>
          <w:sz w:val="28"/>
          <w:szCs w:val="28"/>
          <w:lang w:val="en-US" w:eastAsia="zh-CN" w:bidi="ar-SA"/>
        </w:rPr>
        <w:t>突出问题导向，在项目执行过程中遇到的目标设定较高或者较低；项目实施的监督管理力度不够；管理制度不健全，遇到的问题无法解决等，据实修改。</w:t>
      </w:r>
    </w:p>
    <w:p w14:paraId="30EFDFBF">
      <w:pPr>
        <w:spacing w:line="540" w:lineRule="exact"/>
        <w:ind w:left="0" w:leftChars="0" w:firstLine="624" w:firstLineChars="200"/>
        <w:rPr>
          <w:rStyle w:val="19"/>
          <w:rFonts w:hint="eastAsia" w:eastAsia="楷体" w:cs="Times New Roman" w:asciiTheme="minorHAnsi" w:hAnsiTheme="minorHAnsi"/>
          <w:b w:val="0"/>
          <w:bCs w:val="0"/>
          <w:spacing w:val="-4"/>
          <w:sz w:val="32"/>
          <w:szCs w:val="32"/>
        </w:rPr>
      </w:pPr>
      <w:r>
        <w:rPr>
          <w:rStyle w:val="19"/>
          <w:rFonts w:hint="eastAsia" w:eastAsia="楷体" w:cs="Times New Roman" w:asciiTheme="minorHAnsi" w:hAnsiTheme="minorHAnsi"/>
          <w:b w:val="0"/>
          <w:bCs w:val="0"/>
          <w:spacing w:val="-4"/>
          <w:sz w:val="32"/>
          <w:szCs w:val="32"/>
        </w:rPr>
        <w:t>（二）绩效评价原则、评价指标体系、评价方法、评价标准</w:t>
      </w:r>
    </w:p>
    <w:p w14:paraId="10E61F33">
      <w:pPr>
        <w:spacing w:line="540" w:lineRule="exact"/>
        <w:ind w:firstLine="1041"/>
        <w:rPr>
          <w:rFonts w:hint="eastAsia" w:ascii="Times New Roman" w:hAnsi="Times New Roman" w:eastAsia="仿宋_GB2312" w:cs="Times New Roman"/>
          <w:b w:val="0"/>
          <w:bCs w:val="0"/>
          <w:i w:val="0"/>
          <w:iCs w:val="0"/>
          <w:kern w:val="0"/>
          <w:sz w:val="28"/>
          <w:szCs w:val="28"/>
          <w:lang w:val="en-US" w:eastAsia="zh-CN" w:bidi="ar-SA"/>
        </w:rPr>
      </w:pPr>
      <w:r>
        <w:rPr>
          <w:rFonts w:hint="eastAsia" w:ascii="Times New Roman" w:hAnsi="Times New Roman" w:eastAsia="仿宋_GB2312" w:cs="Times New Roman"/>
          <w:b w:val="0"/>
          <w:bCs w:val="0"/>
          <w:i w:val="0"/>
          <w:iCs w:val="0"/>
          <w:kern w:val="0"/>
          <w:sz w:val="28"/>
          <w:szCs w:val="28"/>
          <w:lang w:val="en-US" w:eastAsia="zh-CN" w:bidi="ar-SA"/>
        </w:rPr>
        <w:t>1.评价原则</w:t>
      </w:r>
      <w:r>
        <w:cr/>
      </w:r>
      <w:r>
        <w:rPr>
          <w:rFonts w:hint="eastAsia" w:ascii="Times New Roman" w:hAnsi="Times New Roman" w:eastAsia="仿宋_GB2312" w:cs="Times New Roman"/>
          <w:b w:val="0"/>
          <w:bCs w:val="0"/>
          <w:i w:val="0"/>
          <w:iCs w:val="0"/>
          <w:kern w:val="0"/>
          <w:sz w:val="28"/>
          <w:szCs w:val="28"/>
          <w:lang w:val="en-US" w:eastAsia="zh-CN" w:bidi="ar-SA"/>
        </w:rPr>
        <w:t>（一）科学公正。绩效评价应当运用科学合理的方法，按照规范的程序，对项目绩效进行客观、公正的反映。</w:t>
      </w:r>
      <w:r>
        <w:cr/>
      </w:r>
      <w:r>
        <w:rPr>
          <w:rFonts w:hint="eastAsia" w:ascii="Times New Roman" w:hAnsi="Times New Roman" w:eastAsia="仿宋_GB2312" w:cs="Times New Roman"/>
          <w:b w:val="0"/>
          <w:bCs w:val="0"/>
          <w:i w:val="0"/>
          <w:iCs w:val="0"/>
          <w:kern w:val="0"/>
          <w:sz w:val="28"/>
          <w:szCs w:val="28"/>
          <w:lang w:val="en-US" w:eastAsia="zh-CN" w:bidi="ar-SA"/>
        </w:rPr>
        <w:t>（二）统筹兼顾。单位自评、部门评价和财政评价应职责明确，各有侧重，相互衔接。单位自评应由项目单位自主实施，即“谁支出、谁自评”。部门评价和财政评价应在单位自评的基础上开展，必要时可委托第三方机构实施。</w:t>
      </w:r>
      <w:r>
        <w:cr/>
      </w:r>
      <w:r>
        <w:rPr>
          <w:rFonts w:hint="eastAsia" w:ascii="Times New Roman" w:hAnsi="Times New Roman" w:eastAsia="仿宋_GB2312" w:cs="Times New Roman"/>
          <w:b w:val="0"/>
          <w:bCs w:val="0"/>
          <w:i w:val="0"/>
          <w:iCs w:val="0"/>
          <w:kern w:val="0"/>
          <w:sz w:val="28"/>
          <w:szCs w:val="28"/>
          <w:lang w:val="en-US" w:eastAsia="zh-CN" w:bidi="ar-SA"/>
        </w:rPr>
        <w:t>（三）激励约束。绩效评价结果应与预算安排、政策调整、改进管理实质性挂钩，体现奖优罚劣和激励相容导向，有效要安排、低效要压减、无效要问责。</w:t>
      </w:r>
      <w:r>
        <w:cr/>
      </w:r>
      <w:r>
        <w:rPr>
          <w:rFonts w:hint="eastAsia" w:ascii="Times New Roman" w:hAnsi="Times New Roman" w:eastAsia="仿宋_GB2312" w:cs="Times New Roman"/>
          <w:b w:val="0"/>
          <w:bCs w:val="0"/>
          <w:i w:val="0"/>
          <w:iCs w:val="0"/>
          <w:kern w:val="0"/>
          <w:sz w:val="28"/>
          <w:szCs w:val="28"/>
          <w:lang w:val="en-US" w:eastAsia="zh-CN" w:bidi="ar-SA"/>
        </w:rPr>
        <w:t>（四）公开透明。绩效评价结果应依法依规公开，并自觉接受社会监督。</w:t>
      </w:r>
      <w:r>
        <w:cr/>
      </w:r>
      <w:r>
        <w:rPr>
          <w:rFonts w:hint="eastAsia" w:ascii="Times New Roman" w:hAnsi="Times New Roman" w:eastAsia="仿宋_GB2312" w:cs="Times New Roman"/>
          <w:b w:val="0"/>
          <w:bCs w:val="0"/>
          <w:i w:val="0"/>
          <w:iCs w:val="0"/>
          <w:kern w:val="0"/>
          <w:sz w:val="28"/>
          <w:szCs w:val="28"/>
          <w:lang w:val="en-US" w:eastAsia="zh-CN" w:bidi="ar-SA"/>
        </w:rPr>
        <w:t>2.评价指标体系</w:t>
      </w:r>
      <w:r>
        <w:cr/>
      </w:r>
      <w:r>
        <w:rPr>
          <w:rFonts w:hint="eastAsia" w:ascii="Times New Roman" w:hAnsi="Times New Roman" w:eastAsia="仿宋_GB2312" w:cs="Times New Roman"/>
          <w:b w:val="0"/>
          <w:bCs w:val="0"/>
          <w:i w:val="0"/>
          <w:iCs w:val="0"/>
          <w:kern w:val="0"/>
          <w:sz w:val="28"/>
          <w:szCs w:val="28"/>
          <w:lang w:val="en-US" w:eastAsia="zh-CN" w:bidi="ar-SA"/>
        </w:rPr>
        <w:t>绩效评价指标体系作为衡量绩效目标实现程度的考核工具，一般遵循以下原则：</w:t>
      </w:r>
      <w:r>
        <w:cr/>
      </w:r>
      <w:r>
        <w:rPr>
          <w:rFonts w:hint="eastAsia" w:ascii="Times New Roman" w:hAnsi="Times New Roman" w:eastAsia="仿宋_GB2312" w:cs="Times New Roman"/>
          <w:b w:val="0"/>
          <w:bCs w:val="0"/>
          <w:i w:val="0"/>
          <w:iCs w:val="0"/>
          <w:kern w:val="0"/>
          <w:sz w:val="28"/>
          <w:szCs w:val="28"/>
          <w:lang w:val="en-US" w:eastAsia="zh-CN" w:bidi="ar-SA"/>
        </w:rPr>
        <w:t>（1）相关性原则：绩效评价指标应当与绩效目标有直接的联系，能够恰当反映目标的实现程度。</w:t>
      </w:r>
      <w:r>
        <w:cr/>
      </w:r>
      <w:r>
        <w:rPr>
          <w:rFonts w:hint="eastAsia" w:ascii="Times New Roman" w:hAnsi="Times New Roman" w:eastAsia="仿宋_GB2312" w:cs="Times New Roman"/>
          <w:b w:val="0"/>
          <w:bCs w:val="0"/>
          <w:i w:val="0"/>
          <w:iCs w:val="0"/>
          <w:kern w:val="0"/>
          <w:sz w:val="28"/>
          <w:szCs w:val="28"/>
          <w:lang w:val="en-US" w:eastAsia="zh-CN" w:bidi="ar-SA"/>
        </w:rPr>
        <w:t>（2）重要性原则：应当优先使用最具评价对象代表性、最能反映评价要求的核心指标。</w:t>
      </w:r>
      <w:r>
        <w:cr/>
      </w:r>
      <w:r>
        <w:rPr>
          <w:rFonts w:hint="eastAsia" w:ascii="Times New Roman" w:hAnsi="Times New Roman" w:eastAsia="仿宋_GB2312" w:cs="Times New Roman"/>
          <w:b w:val="0"/>
          <w:bCs w:val="0"/>
          <w:i w:val="0"/>
          <w:iCs w:val="0"/>
          <w:kern w:val="0"/>
          <w:sz w:val="28"/>
          <w:szCs w:val="28"/>
          <w:lang w:val="en-US" w:eastAsia="zh-CN" w:bidi="ar-SA"/>
        </w:rPr>
        <w:t>（3）可比性原则：对同类评价对象要设定共性的绩效评价指标，以便于评价结果可以相互比较。</w:t>
      </w:r>
      <w:r>
        <w:cr/>
      </w:r>
      <w:r>
        <w:rPr>
          <w:rFonts w:hint="eastAsia" w:ascii="Times New Roman" w:hAnsi="Times New Roman" w:eastAsia="仿宋_GB2312" w:cs="Times New Roman"/>
          <w:b w:val="0"/>
          <w:bCs w:val="0"/>
          <w:i w:val="0"/>
          <w:iCs w:val="0"/>
          <w:kern w:val="0"/>
          <w:sz w:val="28"/>
          <w:szCs w:val="28"/>
          <w:lang w:val="en-US" w:eastAsia="zh-CN" w:bidi="ar-SA"/>
        </w:rPr>
        <w:t>（4）系统性原则：绩效评价指标的设置应当将定量指标与定性指标相结合，能系统反映财政支出所产生的社会效益、经济效益和可持续影响等。</w:t>
      </w:r>
      <w:r>
        <w:cr/>
      </w:r>
      <w:r>
        <w:rPr>
          <w:rFonts w:hint="eastAsia" w:ascii="Times New Roman" w:hAnsi="Times New Roman" w:eastAsia="仿宋_GB2312" w:cs="Times New Roman"/>
          <w:b w:val="0"/>
          <w:bCs w:val="0"/>
          <w:i w:val="0"/>
          <w:iCs w:val="0"/>
          <w:kern w:val="0"/>
          <w:sz w:val="28"/>
          <w:szCs w:val="28"/>
          <w:lang w:val="en-US" w:eastAsia="zh-CN" w:bidi="ar-SA"/>
        </w:rPr>
        <w:t>（5）经济性原则：绩效评价指标设计应当通俗易懂、简便易行，数据的获得应当考虑现实条件和可操作性，符合成本效益原则。评价方法</w:t>
      </w:r>
      <w:r>
        <w:cr/>
      </w:r>
      <w:r>
        <w:rPr>
          <w:rFonts w:hint="eastAsia" w:ascii="Times New Roman" w:hAnsi="Times New Roman" w:eastAsia="仿宋_GB2312" w:cs="Times New Roman"/>
          <w:b w:val="0"/>
          <w:bCs w:val="0"/>
          <w:i w:val="0"/>
          <w:iCs w:val="0"/>
          <w:kern w:val="0"/>
          <w:sz w:val="28"/>
          <w:szCs w:val="28"/>
          <w:lang w:val="en-US" w:eastAsia="zh-CN" w:bidi="ar-SA"/>
        </w:rPr>
        <w:t>《关于印发&lt;项目支出绩效评价管理办法&gt;的通知》（财预〔2020〕10号）文件指出部门评价的方法主要包括成本效益分析法、比较法、因素分析法、最低成本法、公众评判法、标杆管理法等。</w:t>
      </w:r>
      <w:r>
        <w:cr/>
      </w:r>
      <w:r>
        <w:rPr>
          <w:rFonts w:hint="eastAsia" w:ascii="Times New Roman" w:hAnsi="Times New Roman" w:eastAsia="仿宋_GB2312" w:cs="Times New Roman"/>
          <w:b w:val="0"/>
          <w:bCs w:val="0"/>
          <w:i w:val="0"/>
          <w:iCs w:val="0"/>
          <w:kern w:val="0"/>
          <w:sz w:val="28"/>
          <w:szCs w:val="28"/>
          <w:lang w:val="en-US" w:eastAsia="zh-CN" w:bidi="ar-SA"/>
        </w:rPr>
        <w:t>（1）成本效益分析法。是指将投入与产出、效益进行关联性分析的方法。</w:t>
      </w:r>
      <w:r>
        <w:rPr>
          <w:rFonts w:hint="eastAsia" w:ascii="Times New Roman" w:hAnsi="Times New Roman" w:eastAsia="仿宋_GB2312" w:cs="Times New Roman"/>
          <w:b w:val="0"/>
          <w:bCs w:val="0"/>
          <w:i w:val="0"/>
          <w:iCs w:val="0"/>
          <w:kern w:val="0"/>
          <w:sz w:val="28"/>
          <w:szCs w:val="28"/>
          <w:lang w:val="en-US" w:eastAsia="zh-CN" w:bidi="ar-SA"/>
        </w:rPr>
        <w:br w:type="textWrapping"/>
      </w:r>
      <w:r>
        <w:rPr>
          <w:rFonts w:hint="eastAsia" w:ascii="Times New Roman" w:hAnsi="Times New Roman" w:eastAsia="仿宋_GB2312" w:cs="Times New Roman"/>
          <w:b w:val="0"/>
          <w:bCs w:val="0"/>
          <w:i w:val="0"/>
          <w:iCs w:val="0"/>
          <w:kern w:val="0"/>
          <w:sz w:val="28"/>
          <w:szCs w:val="28"/>
          <w:lang w:val="en-US" w:eastAsia="zh-CN" w:bidi="ar-SA"/>
        </w:rPr>
        <w:t>（2）比较法。是指将实施情况与绩效目标、历史情况、不同部门和地区同类支出情况进行比较的方法。</w:t>
      </w:r>
      <w:r>
        <w:rPr>
          <w:rFonts w:hint="eastAsia" w:ascii="Times New Roman" w:hAnsi="Times New Roman" w:eastAsia="仿宋_GB2312" w:cs="Times New Roman"/>
          <w:b w:val="0"/>
          <w:bCs w:val="0"/>
          <w:i w:val="0"/>
          <w:iCs w:val="0"/>
          <w:kern w:val="0"/>
          <w:sz w:val="28"/>
          <w:szCs w:val="28"/>
          <w:lang w:val="en-US" w:eastAsia="zh-CN" w:bidi="ar-SA"/>
        </w:rPr>
        <w:br w:type="textWrapping"/>
      </w:r>
      <w:r>
        <w:rPr>
          <w:rFonts w:hint="eastAsia" w:ascii="Times New Roman" w:hAnsi="Times New Roman" w:eastAsia="仿宋_GB2312" w:cs="Times New Roman"/>
          <w:b w:val="0"/>
          <w:bCs w:val="0"/>
          <w:i w:val="0"/>
          <w:iCs w:val="0"/>
          <w:kern w:val="0"/>
          <w:sz w:val="28"/>
          <w:szCs w:val="28"/>
          <w:lang w:val="en-US" w:eastAsia="zh-CN" w:bidi="ar-SA"/>
        </w:rPr>
        <w:t>（3）因素分析法。是指综合分析影响绩效目标实现、实施效果的内外部因素的方法。</w:t>
      </w:r>
      <w:r>
        <w:rPr>
          <w:rFonts w:hint="eastAsia" w:ascii="Times New Roman" w:hAnsi="Times New Roman" w:eastAsia="仿宋_GB2312" w:cs="Times New Roman"/>
          <w:b w:val="0"/>
          <w:bCs w:val="0"/>
          <w:i w:val="0"/>
          <w:iCs w:val="0"/>
          <w:kern w:val="0"/>
          <w:sz w:val="28"/>
          <w:szCs w:val="28"/>
          <w:lang w:val="en-US" w:eastAsia="zh-CN" w:bidi="ar-SA"/>
        </w:rPr>
        <w:br w:type="textWrapping"/>
      </w:r>
      <w:r>
        <w:rPr>
          <w:rFonts w:hint="eastAsia" w:ascii="Times New Roman" w:hAnsi="Times New Roman" w:eastAsia="仿宋_GB2312" w:cs="Times New Roman"/>
          <w:b w:val="0"/>
          <w:bCs w:val="0"/>
          <w:i w:val="0"/>
          <w:iCs w:val="0"/>
          <w:kern w:val="0"/>
          <w:sz w:val="28"/>
          <w:szCs w:val="28"/>
          <w:lang w:val="en-US" w:eastAsia="zh-CN" w:bidi="ar-SA"/>
        </w:rPr>
        <w:t>（4）最低成本法。是指在绩效目标确定的前提下，成本最小者为优的方法。</w:t>
      </w:r>
      <w:r>
        <w:rPr>
          <w:rFonts w:hint="eastAsia" w:ascii="Times New Roman" w:hAnsi="Times New Roman" w:eastAsia="仿宋_GB2312" w:cs="Times New Roman"/>
          <w:b w:val="0"/>
          <w:bCs w:val="0"/>
          <w:i w:val="0"/>
          <w:iCs w:val="0"/>
          <w:kern w:val="0"/>
          <w:sz w:val="28"/>
          <w:szCs w:val="28"/>
          <w:lang w:val="en-US" w:eastAsia="zh-CN" w:bidi="ar-SA"/>
        </w:rPr>
        <w:br w:type="textWrapping"/>
      </w:r>
      <w:r>
        <w:rPr>
          <w:rFonts w:hint="eastAsia" w:ascii="Times New Roman" w:hAnsi="Times New Roman" w:eastAsia="仿宋_GB2312" w:cs="Times New Roman"/>
          <w:b w:val="0"/>
          <w:bCs w:val="0"/>
          <w:i w:val="0"/>
          <w:iCs w:val="0"/>
          <w:kern w:val="0"/>
          <w:sz w:val="28"/>
          <w:szCs w:val="28"/>
          <w:lang w:val="en-US" w:eastAsia="zh-CN" w:bidi="ar-SA"/>
        </w:rPr>
        <w:t>（5）公众评判法。是指通过专家评估、公众问卷及抽样调查等方式进行评判的方法。</w:t>
      </w:r>
      <w:r>
        <w:rPr>
          <w:rFonts w:hint="eastAsia" w:ascii="Times New Roman" w:hAnsi="Times New Roman" w:eastAsia="仿宋_GB2312" w:cs="Times New Roman"/>
          <w:b w:val="0"/>
          <w:bCs w:val="0"/>
          <w:i w:val="0"/>
          <w:iCs w:val="0"/>
          <w:kern w:val="0"/>
          <w:sz w:val="28"/>
          <w:szCs w:val="28"/>
          <w:lang w:val="en-US" w:eastAsia="zh-CN" w:bidi="ar-SA"/>
        </w:rPr>
        <w:br w:type="textWrapping"/>
      </w:r>
      <w:r>
        <w:rPr>
          <w:rFonts w:hint="eastAsia" w:ascii="Times New Roman" w:hAnsi="Times New Roman" w:eastAsia="仿宋_GB2312" w:cs="Times New Roman"/>
          <w:b w:val="0"/>
          <w:bCs w:val="0"/>
          <w:i w:val="0"/>
          <w:iCs w:val="0"/>
          <w:kern w:val="0"/>
          <w:sz w:val="28"/>
          <w:szCs w:val="28"/>
          <w:lang w:val="en-US" w:eastAsia="zh-CN" w:bidi="ar-SA"/>
        </w:rPr>
        <w:t>（6）标杆管理法。是指以国内外同行业中较高的绩效水平为标杆进行评判的方法。</w:t>
      </w:r>
      <w:r>
        <w:rPr>
          <w:rFonts w:hint="eastAsia" w:ascii="Times New Roman" w:hAnsi="Times New Roman" w:eastAsia="仿宋_GB2312" w:cs="Times New Roman"/>
          <w:b w:val="0"/>
          <w:bCs w:val="0"/>
          <w:i w:val="0"/>
          <w:iCs w:val="0"/>
          <w:kern w:val="0"/>
          <w:sz w:val="28"/>
          <w:szCs w:val="28"/>
          <w:lang w:val="en-US" w:eastAsia="zh-CN" w:bidi="ar-SA"/>
        </w:rPr>
        <w:br w:type="textWrapping"/>
      </w:r>
      <w:r>
        <w:rPr>
          <w:rFonts w:hint="eastAsia" w:ascii="Times New Roman" w:hAnsi="Times New Roman" w:eastAsia="仿宋_GB2312" w:cs="Times New Roman"/>
          <w:b w:val="0"/>
          <w:bCs w:val="0"/>
          <w:i w:val="0"/>
          <w:iCs w:val="0"/>
          <w:kern w:val="0"/>
          <w:sz w:val="28"/>
          <w:szCs w:val="28"/>
          <w:lang w:val="en-US" w:eastAsia="zh-CN" w:bidi="ar-SA"/>
        </w:rPr>
        <w:t>（7）其他评价方法。</w:t>
      </w:r>
      <w:r>
        <w:rPr>
          <w:rFonts w:hint="eastAsia" w:ascii="Times New Roman" w:hAnsi="Times New Roman" w:eastAsia="仿宋_GB2312" w:cs="Times New Roman"/>
          <w:b w:val="0"/>
          <w:bCs w:val="0"/>
          <w:i w:val="0"/>
          <w:iCs w:val="0"/>
          <w:kern w:val="0"/>
          <w:sz w:val="28"/>
          <w:szCs w:val="28"/>
          <w:lang w:val="en-US" w:eastAsia="zh-CN" w:bidi="ar-SA"/>
        </w:rPr>
        <w:br w:type="textWrapping"/>
      </w:r>
      <w:r>
        <w:rPr>
          <w:rFonts w:hint="eastAsia" w:ascii="Times New Roman" w:hAnsi="Times New Roman" w:eastAsia="仿宋_GB2312" w:cs="Times New Roman"/>
          <w:b w:val="0"/>
          <w:bCs w:val="0"/>
          <w:i w:val="0"/>
          <w:iCs w:val="0"/>
          <w:kern w:val="0"/>
          <w:sz w:val="28"/>
          <w:szCs w:val="28"/>
          <w:lang w:val="en-US" w:eastAsia="zh-CN" w:bidi="ar-SA"/>
        </w:rPr>
        <w:t>根据本项目水磨沟区虹桥污水处理厂改造（暨深度处理）工程城市污水处理特许经营协议ppp项目污水处理费的特点，本次评价主要采用比较法和分析法，对项目总预算和明细预算的内容、标准、计划是否经济合理进行深入分析，以考察实际产出和效益是否达到预期。</w:t>
      </w:r>
      <w:r>
        <w:rPr>
          <w:rFonts w:hint="eastAsia" w:ascii="Times New Roman" w:hAnsi="Times New Roman" w:eastAsia="仿宋_GB2312" w:cs="Times New Roman"/>
          <w:b w:val="0"/>
          <w:bCs w:val="0"/>
          <w:i w:val="0"/>
          <w:iCs w:val="0"/>
          <w:kern w:val="0"/>
          <w:sz w:val="28"/>
          <w:szCs w:val="28"/>
          <w:lang w:val="en-US" w:eastAsia="zh-CN" w:bidi="ar-SA"/>
        </w:rPr>
        <w:br w:type="textWrapping"/>
      </w:r>
      <w:r>
        <w:rPr>
          <w:rFonts w:hint="eastAsia" w:ascii="Times New Roman" w:hAnsi="Times New Roman" w:eastAsia="仿宋_GB2312" w:cs="Times New Roman"/>
          <w:b w:val="0"/>
          <w:bCs w:val="0"/>
          <w:i w:val="0"/>
          <w:iCs w:val="0"/>
          <w:kern w:val="0"/>
          <w:sz w:val="28"/>
          <w:szCs w:val="28"/>
          <w:lang w:val="en-US" w:eastAsia="zh-CN" w:bidi="ar-SA"/>
        </w:rPr>
        <w:t>4.评价标准</w:t>
      </w:r>
      <w:r>
        <w:rPr>
          <w:rFonts w:hint="eastAsia" w:ascii="Times New Roman" w:hAnsi="Times New Roman" w:eastAsia="仿宋_GB2312" w:cs="Times New Roman"/>
          <w:b w:val="0"/>
          <w:bCs w:val="0"/>
          <w:i w:val="0"/>
          <w:iCs w:val="0"/>
          <w:kern w:val="0"/>
          <w:sz w:val="28"/>
          <w:szCs w:val="28"/>
          <w:lang w:val="en-US" w:eastAsia="zh-CN" w:bidi="ar-SA"/>
        </w:rPr>
        <w:br w:type="textWrapping"/>
      </w:r>
      <w:r>
        <w:rPr>
          <w:rFonts w:hint="eastAsia" w:ascii="Times New Roman" w:hAnsi="Times New Roman" w:eastAsia="仿宋_GB2312" w:cs="Times New Roman"/>
          <w:b w:val="0"/>
          <w:bCs w:val="0"/>
          <w:i w:val="0"/>
          <w:iCs w:val="0"/>
          <w:kern w:val="0"/>
          <w:sz w:val="28"/>
          <w:szCs w:val="28"/>
          <w:lang w:val="en-US" w:eastAsia="zh-CN" w:bidi="ar-SA"/>
        </w:rPr>
        <w:t>绩效评价标准主要包括计划标准、行业标准、历史标准等，用于对绩效指标完成情况进行比较。</w:t>
      </w:r>
      <w:r>
        <w:rPr>
          <w:rFonts w:hint="eastAsia" w:ascii="Times New Roman" w:hAnsi="Times New Roman" w:eastAsia="仿宋_GB2312" w:cs="Times New Roman"/>
          <w:b w:val="0"/>
          <w:bCs w:val="0"/>
          <w:i w:val="0"/>
          <w:iCs w:val="0"/>
          <w:kern w:val="0"/>
          <w:sz w:val="28"/>
          <w:szCs w:val="28"/>
          <w:lang w:val="en-US" w:eastAsia="zh-CN" w:bidi="ar-SA"/>
        </w:rPr>
        <w:br w:type="textWrapping"/>
      </w:r>
      <w:r>
        <w:rPr>
          <w:rFonts w:hint="eastAsia" w:ascii="Times New Roman" w:hAnsi="Times New Roman" w:eastAsia="仿宋_GB2312" w:cs="Times New Roman"/>
          <w:b w:val="0"/>
          <w:bCs w:val="0"/>
          <w:i w:val="0"/>
          <w:iCs w:val="0"/>
          <w:kern w:val="0"/>
          <w:sz w:val="28"/>
          <w:szCs w:val="28"/>
          <w:lang w:val="en-US" w:eastAsia="zh-CN" w:bidi="ar-SA"/>
        </w:rPr>
        <w:t>（1）计划标准。指以预先制定的目标、计划、预算、定额等作为评价标准。</w:t>
      </w:r>
      <w:r>
        <w:rPr>
          <w:rFonts w:hint="eastAsia" w:ascii="Times New Roman" w:hAnsi="Times New Roman" w:eastAsia="仿宋_GB2312" w:cs="Times New Roman"/>
          <w:b w:val="0"/>
          <w:bCs w:val="0"/>
          <w:i w:val="0"/>
          <w:iCs w:val="0"/>
          <w:kern w:val="0"/>
          <w:sz w:val="28"/>
          <w:szCs w:val="28"/>
          <w:lang w:val="en-US" w:eastAsia="zh-CN" w:bidi="ar-SA"/>
        </w:rPr>
        <w:br w:type="textWrapping"/>
      </w:r>
      <w:r>
        <w:rPr>
          <w:rFonts w:hint="eastAsia" w:ascii="Times New Roman" w:hAnsi="Times New Roman" w:eastAsia="仿宋_GB2312" w:cs="Times New Roman"/>
          <w:b w:val="0"/>
          <w:bCs w:val="0"/>
          <w:i w:val="0"/>
          <w:iCs w:val="0"/>
          <w:kern w:val="0"/>
          <w:sz w:val="28"/>
          <w:szCs w:val="28"/>
          <w:lang w:val="en-US" w:eastAsia="zh-CN" w:bidi="ar-SA"/>
        </w:rPr>
        <w:t>（2）行业标准。指参照国家公布的行业指标数据制定的评价标准。</w:t>
      </w:r>
      <w:r>
        <w:rPr>
          <w:rFonts w:hint="eastAsia" w:ascii="Times New Roman" w:hAnsi="Times New Roman" w:eastAsia="仿宋_GB2312" w:cs="Times New Roman"/>
          <w:b w:val="0"/>
          <w:bCs w:val="0"/>
          <w:i w:val="0"/>
          <w:iCs w:val="0"/>
          <w:kern w:val="0"/>
          <w:sz w:val="28"/>
          <w:szCs w:val="28"/>
          <w:lang w:val="en-US" w:eastAsia="zh-CN" w:bidi="ar-SA"/>
        </w:rPr>
        <w:br w:type="textWrapping"/>
      </w:r>
      <w:r>
        <w:rPr>
          <w:rFonts w:hint="eastAsia" w:ascii="Times New Roman" w:hAnsi="Times New Roman" w:eastAsia="仿宋_GB2312" w:cs="Times New Roman"/>
          <w:b w:val="0"/>
          <w:bCs w:val="0"/>
          <w:i w:val="0"/>
          <w:iCs w:val="0"/>
          <w:kern w:val="0"/>
          <w:sz w:val="28"/>
          <w:szCs w:val="28"/>
          <w:lang w:val="en-US" w:eastAsia="zh-CN" w:bidi="ar-SA"/>
        </w:rPr>
        <w:t>（3）历史标准。指参照历史数据制定的评价标准，为体现绩效改进的原则，在可实现的条件下应当确定相对较高的评价标准。</w:t>
      </w:r>
      <w:r>
        <w:rPr>
          <w:rFonts w:hint="eastAsia" w:ascii="Times New Roman" w:hAnsi="Times New Roman" w:eastAsia="仿宋_GB2312" w:cs="Times New Roman"/>
          <w:b w:val="0"/>
          <w:bCs w:val="0"/>
          <w:i w:val="0"/>
          <w:iCs w:val="0"/>
          <w:kern w:val="0"/>
          <w:sz w:val="28"/>
          <w:szCs w:val="28"/>
          <w:lang w:val="en-US" w:eastAsia="zh-CN" w:bidi="ar-SA"/>
        </w:rPr>
        <w:br w:type="textWrapping"/>
      </w:r>
      <w:r>
        <w:rPr>
          <w:rFonts w:hint="eastAsia" w:ascii="Times New Roman" w:hAnsi="Times New Roman" w:eastAsia="仿宋_GB2312" w:cs="Times New Roman"/>
          <w:b w:val="0"/>
          <w:bCs w:val="0"/>
          <w:i w:val="0"/>
          <w:iCs w:val="0"/>
          <w:kern w:val="0"/>
          <w:sz w:val="28"/>
          <w:szCs w:val="28"/>
          <w:lang w:val="en-US" w:eastAsia="zh-CN" w:bidi="ar-SA"/>
        </w:rPr>
        <w:t>在上述评价标准的基础上，本次评价依据以下文件为重要指导和准绳：</w:t>
      </w:r>
      <w:r>
        <w:rPr>
          <w:rFonts w:hint="eastAsia" w:ascii="Times New Roman" w:hAnsi="Times New Roman" w:eastAsia="仿宋_GB2312" w:cs="Times New Roman"/>
          <w:b w:val="0"/>
          <w:bCs w:val="0"/>
          <w:i w:val="0"/>
          <w:iCs w:val="0"/>
          <w:kern w:val="0"/>
          <w:sz w:val="28"/>
          <w:szCs w:val="28"/>
          <w:lang w:val="en-US" w:eastAsia="zh-CN" w:bidi="ar-SA"/>
        </w:rPr>
        <w:br w:type="textWrapping"/>
      </w:r>
      <w:r>
        <w:rPr>
          <w:rFonts w:hint="eastAsia" w:ascii="Times New Roman" w:hAnsi="Times New Roman" w:eastAsia="仿宋_GB2312" w:cs="Times New Roman"/>
          <w:b w:val="0"/>
          <w:bCs w:val="0"/>
          <w:i w:val="0"/>
          <w:iCs w:val="0"/>
          <w:kern w:val="0"/>
          <w:sz w:val="28"/>
          <w:szCs w:val="28"/>
          <w:lang w:val="en-US" w:eastAsia="zh-CN" w:bidi="ar-SA"/>
        </w:rPr>
        <w:t>·《中共中央国务院关于全面实施预算绩效管理的意见》（中发〔2018〕34号）</w:t>
      </w:r>
      <w:r>
        <w:rPr>
          <w:rFonts w:hint="eastAsia" w:ascii="Times New Roman" w:hAnsi="Times New Roman" w:eastAsia="仿宋_GB2312" w:cs="Times New Roman"/>
          <w:b w:val="0"/>
          <w:bCs w:val="0"/>
          <w:i w:val="0"/>
          <w:iCs w:val="0"/>
          <w:kern w:val="0"/>
          <w:sz w:val="28"/>
          <w:szCs w:val="28"/>
          <w:lang w:val="en-US" w:eastAsia="zh-CN" w:bidi="ar-SA"/>
        </w:rPr>
        <w:br w:type="textWrapping"/>
      </w:r>
      <w:r>
        <w:rPr>
          <w:rFonts w:hint="eastAsia" w:ascii="Times New Roman" w:hAnsi="Times New Roman" w:eastAsia="仿宋_GB2312" w:cs="Times New Roman"/>
          <w:b w:val="0"/>
          <w:bCs w:val="0"/>
          <w:i w:val="0"/>
          <w:iCs w:val="0"/>
          <w:kern w:val="0"/>
          <w:sz w:val="28"/>
          <w:szCs w:val="28"/>
          <w:lang w:val="en-US" w:eastAsia="zh-CN" w:bidi="ar-SA"/>
        </w:rPr>
        <w:t>·《关于印发&lt;乌鲁木齐市本级部门预算绩效目标管理暂行办法&gt;的通知》（乌财预〔2018〕56号）</w:t>
      </w:r>
      <w:r>
        <w:rPr>
          <w:rFonts w:hint="eastAsia" w:ascii="Times New Roman" w:hAnsi="Times New Roman" w:eastAsia="仿宋_GB2312" w:cs="Times New Roman"/>
          <w:b w:val="0"/>
          <w:bCs w:val="0"/>
          <w:i w:val="0"/>
          <w:iCs w:val="0"/>
          <w:kern w:val="0"/>
          <w:sz w:val="28"/>
          <w:szCs w:val="28"/>
          <w:lang w:val="en-US" w:eastAsia="zh-CN" w:bidi="ar-SA"/>
        </w:rPr>
        <w:br w:type="textWrapping"/>
      </w:r>
      <w:r>
        <w:rPr>
          <w:rFonts w:hint="eastAsia" w:ascii="Times New Roman" w:hAnsi="Times New Roman" w:eastAsia="仿宋_GB2312" w:cs="Times New Roman"/>
          <w:b w:val="0"/>
          <w:bCs w:val="0"/>
          <w:i w:val="0"/>
          <w:iCs w:val="0"/>
          <w:kern w:val="0"/>
          <w:sz w:val="28"/>
          <w:szCs w:val="28"/>
          <w:lang w:val="en-US" w:eastAsia="zh-CN" w:bidi="ar-SA"/>
        </w:rPr>
        <w:t>·《关于做好2019年部门预算项目支出绩效目标管理有关事宜的通知》（乌财预〔2018〕76号）</w:t>
      </w:r>
      <w:r>
        <w:rPr>
          <w:rFonts w:hint="eastAsia" w:ascii="Times New Roman" w:hAnsi="Times New Roman" w:eastAsia="仿宋_GB2312" w:cs="Times New Roman"/>
          <w:b w:val="0"/>
          <w:bCs w:val="0"/>
          <w:i w:val="0"/>
          <w:iCs w:val="0"/>
          <w:kern w:val="0"/>
          <w:sz w:val="28"/>
          <w:szCs w:val="28"/>
          <w:lang w:val="en-US" w:eastAsia="zh-CN" w:bidi="ar-SA"/>
        </w:rPr>
        <w:br w:type="textWrapping"/>
      </w:r>
      <w:r>
        <w:rPr>
          <w:rFonts w:hint="eastAsia" w:ascii="Times New Roman" w:hAnsi="Times New Roman" w:eastAsia="仿宋_GB2312" w:cs="Times New Roman"/>
          <w:b w:val="0"/>
          <w:bCs w:val="0"/>
          <w:i w:val="0"/>
          <w:iCs w:val="0"/>
          <w:kern w:val="0"/>
          <w:sz w:val="28"/>
          <w:szCs w:val="28"/>
          <w:lang w:val="en-US" w:eastAsia="zh-CN" w:bidi="ar-SA"/>
        </w:rPr>
        <w:t>·《项目支出绩效评价管理办法》（财预〔2020〕10号）</w:t>
      </w:r>
      <w:r>
        <w:rPr>
          <w:rFonts w:hint="eastAsia" w:ascii="Times New Roman" w:hAnsi="Times New Roman" w:eastAsia="仿宋_GB2312" w:cs="Times New Roman"/>
          <w:b w:val="0"/>
          <w:bCs w:val="0"/>
          <w:i w:val="0"/>
          <w:iCs w:val="0"/>
          <w:kern w:val="0"/>
          <w:sz w:val="28"/>
          <w:szCs w:val="28"/>
          <w:lang w:val="en-US" w:eastAsia="zh-CN" w:bidi="ar-SA"/>
        </w:rPr>
        <w:br w:type="textWrapping"/>
      </w:r>
      <w:r>
        <w:rPr>
          <w:rFonts w:hint="eastAsia" w:ascii="Times New Roman" w:hAnsi="Times New Roman" w:eastAsia="仿宋_GB2312" w:cs="Times New Roman"/>
          <w:b w:val="0"/>
          <w:bCs w:val="0"/>
          <w:i w:val="0"/>
          <w:iCs w:val="0"/>
          <w:kern w:val="0"/>
          <w:sz w:val="28"/>
          <w:szCs w:val="28"/>
          <w:lang w:val="en-US" w:eastAsia="zh-CN" w:bidi="ar-SA"/>
        </w:rPr>
        <w:t>·《新疆维吾尔自治区市政公用事业特许经营条例》</w:t>
      </w:r>
      <w:r>
        <w:rPr>
          <w:rFonts w:hint="eastAsia" w:ascii="Times New Roman" w:hAnsi="Times New Roman" w:eastAsia="仿宋_GB2312" w:cs="Times New Roman"/>
          <w:b w:val="0"/>
          <w:bCs w:val="0"/>
          <w:i w:val="0"/>
          <w:iCs w:val="0"/>
          <w:kern w:val="0"/>
          <w:sz w:val="28"/>
          <w:szCs w:val="28"/>
          <w:lang w:val="en-US" w:eastAsia="zh-CN" w:bidi="ar-SA"/>
        </w:rPr>
        <w:br w:type="textWrapping"/>
      </w:r>
      <w:r>
        <w:rPr>
          <w:rFonts w:hint="eastAsia" w:ascii="Times New Roman" w:hAnsi="Times New Roman" w:eastAsia="仿宋_GB2312" w:cs="Times New Roman"/>
          <w:b w:val="0"/>
          <w:bCs w:val="0"/>
          <w:i w:val="0"/>
          <w:iCs w:val="0"/>
          <w:kern w:val="0"/>
          <w:sz w:val="28"/>
          <w:szCs w:val="28"/>
          <w:lang w:val="en-US" w:eastAsia="zh-CN" w:bidi="ar-SA"/>
        </w:rPr>
        <w:t>·《关于印发乌鲁木齐市推广政府和社会资本合作(PPP)模式指导意见的通知(乌政办[2015]58号)</w:t>
      </w:r>
      <w:r>
        <w:rPr>
          <w:rFonts w:hint="eastAsia" w:ascii="Times New Roman" w:hAnsi="Times New Roman" w:eastAsia="仿宋_GB2312" w:cs="Times New Roman"/>
          <w:b w:val="0"/>
          <w:bCs w:val="0"/>
          <w:i w:val="0"/>
          <w:iCs w:val="0"/>
          <w:kern w:val="0"/>
          <w:sz w:val="28"/>
          <w:szCs w:val="28"/>
          <w:lang w:val="en-US" w:eastAsia="zh-CN" w:bidi="ar-SA"/>
        </w:rPr>
        <w:br w:type="textWrapping"/>
      </w:r>
      <w:r>
        <w:rPr>
          <w:rFonts w:hint="eastAsia" w:ascii="Times New Roman" w:hAnsi="Times New Roman" w:eastAsia="仿宋_GB2312" w:cs="Times New Roman"/>
          <w:b w:val="0"/>
          <w:bCs w:val="0"/>
          <w:i w:val="0"/>
          <w:iCs w:val="0"/>
          <w:kern w:val="0"/>
          <w:sz w:val="28"/>
          <w:szCs w:val="28"/>
          <w:lang w:val="en-US" w:eastAsia="zh-CN" w:bidi="ar-SA"/>
        </w:rPr>
        <w:t>·《乌鲁木齐市水磨沟区建设局与新疆昆仑新水源科技股份有限公司之水磨沟区虹桥污水处理厂改造(暨深度处理)工程城市污水处理特许经营协议》</w:t>
      </w:r>
    </w:p>
    <w:p w14:paraId="5C6C704D">
      <w:pPr>
        <w:spacing w:line="540" w:lineRule="exact"/>
        <w:ind w:left="0" w:leftChars="0" w:firstLine="624" w:firstLineChars="200"/>
        <w:rPr>
          <w:rStyle w:val="19"/>
          <w:rFonts w:hint="eastAsia" w:eastAsia="楷体" w:cs="Times New Roman" w:asciiTheme="minorHAnsi" w:hAnsiTheme="minorHAnsi"/>
          <w:b w:val="0"/>
          <w:bCs w:val="0"/>
          <w:spacing w:val="-4"/>
          <w:sz w:val="32"/>
          <w:szCs w:val="32"/>
        </w:rPr>
      </w:pPr>
      <w:r>
        <w:rPr>
          <w:rStyle w:val="19"/>
          <w:rFonts w:hint="eastAsia" w:eastAsia="楷体" w:cs="Times New Roman" w:asciiTheme="minorHAnsi" w:hAnsiTheme="minorHAnsi"/>
          <w:b w:val="0"/>
          <w:bCs w:val="0"/>
          <w:spacing w:val="-4"/>
          <w:sz w:val="32"/>
          <w:szCs w:val="32"/>
        </w:rPr>
        <w:t>（三）绩效评价工作过程</w:t>
      </w:r>
    </w:p>
    <w:p w14:paraId="65D65FD5">
      <w:pPr>
        <w:spacing w:line="540" w:lineRule="exact"/>
        <w:ind w:firstLine="560" w:firstLineChars="200"/>
        <w:rPr>
          <w:rStyle w:val="19"/>
          <w:rFonts w:eastAsia="楷体"/>
          <w:b w:val="0"/>
          <w:bCs w:val="0"/>
          <w:spacing w:val="-4"/>
          <w:sz w:val="32"/>
          <w:szCs w:val="32"/>
        </w:rPr>
      </w:pPr>
      <w:r>
        <w:rPr>
          <w:rFonts w:hint="eastAsia" w:ascii="Times New Roman" w:hAnsi="Times New Roman" w:eastAsia="仿宋_GB2312" w:cs="Times New Roman"/>
          <w:b w:val="0"/>
          <w:bCs w:val="0"/>
          <w:i w:val="0"/>
          <w:iCs w:val="0"/>
          <w:kern w:val="0"/>
          <w:sz w:val="28"/>
          <w:szCs w:val="28"/>
          <w:lang w:val="en-US" w:eastAsia="zh-CN" w:bidi="ar-SA"/>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14:paraId="04E991C9">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3768B327">
      <w:pPr>
        <w:spacing w:line="540" w:lineRule="exact"/>
        <w:ind w:left="950" w:leftChars="228" w:hanging="312" w:hangingChars="100"/>
        <w:rPr>
          <w:rStyle w:val="19"/>
          <w:rFonts w:hint="eastAsia" w:eastAsia="楷体"/>
          <w:b w:val="0"/>
          <w:bCs w:val="0"/>
          <w:spacing w:val="-4"/>
          <w:sz w:val="32"/>
          <w:szCs w:val="32"/>
        </w:rPr>
      </w:pPr>
      <w:r>
        <w:rPr>
          <w:rStyle w:val="19"/>
          <w:rFonts w:hint="eastAsia" w:eastAsia="楷体"/>
          <w:b w:val="0"/>
          <w:bCs w:val="0"/>
          <w:spacing w:val="-4"/>
          <w:sz w:val="32"/>
          <w:szCs w:val="32"/>
        </w:rPr>
        <w:t>（一）评价结论</w:t>
      </w:r>
    </w:p>
    <w:p w14:paraId="720B016A">
      <w:pPr>
        <w:spacing w:line="540" w:lineRule="exact"/>
        <w:rPr>
          <w:rFonts w:hint="eastAsia" w:ascii="Times New Roman" w:hAnsi="Times New Roman" w:eastAsia="仿宋_GB2312" w:cs="Times New Roman"/>
          <w:b w:val="0"/>
          <w:bCs w:val="0"/>
          <w:i w:val="0"/>
          <w:iCs w:val="0"/>
          <w:kern w:val="0"/>
          <w:sz w:val="28"/>
          <w:szCs w:val="28"/>
          <w:lang w:val="en-US" w:eastAsia="zh-CN" w:bidi="ar-SA"/>
        </w:rPr>
      </w:pPr>
      <w:r>
        <w:rPr>
          <w:rFonts w:hint="eastAsia" w:ascii="Times New Roman" w:hAnsi="Times New Roman" w:eastAsia="仿宋_GB2312" w:cs="Times New Roman"/>
          <w:b w:val="0"/>
          <w:bCs w:val="0"/>
          <w:i w:val="0"/>
          <w:iCs w:val="0"/>
          <w:kern w:val="0"/>
          <w:sz w:val="28"/>
          <w:szCs w:val="28"/>
          <w:lang w:val="en-US" w:eastAsia="zh-CN" w:bidi="ar-SA"/>
        </w:rPr>
        <w:t>结合项目特点，制定符合项目实际的绩效评价指标体系及评分标准，通过数据采集、问卷调查及访谈等形式，对2024年水磨沟区虹桥污水处理厂改造（暨深度处理）工程城市污水处理特许经营协议ppp项目污水处理费项目进行客观评价，最终评分结果为：总分为100分，绩效评级为“优”。</w:t>
      </w:r>
    </w:p>
    <w:p w14:paraId="232BD239">
      <w:pPr>
        <w:spacing w:line="540" w:lineRule="exact"/>
        <w:ind w:firstLine="624" w:firstLineChars="20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34082E23">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（一）项目决策情况</w:t>
      </w:r>
      <w:r>
        <w:cr/>
      </w:r>
      <w:r>
        <w:rPr>
          <w:rFonts w:hint="eastAsia" w:ascii="Times New Roman" w:hAnsi="Times New Roman" w:eastAsia="仿宋_GB2312" w:cs="Times New Roman"/>
          <w:b w:val="0"/>
          <w:bCs w:val="0"/>
          <w:i w:val="0"/>
          <w:iCs w:val="0"/>
          <w:kern w:val="0"/>
          <w:sz w:val="28"/>
          <w:szCs w:val="28"/>
          <w:lang w:val="en-US" w:eastAsia="zh-CN" w:bidi="ar-SA"/>
        </w:rPr>
        <w:t>项目决策指标由6个三级指标构成，权重为20分，实际得分20分。</w:t>
      </w:r>
      <w:r>
        <w:cr/>
      </w:r>
      <w:r>
        <w:rPr>
          <w:rFonts w:hint="eastAsia" w:ascii="Times New Roman" w:hAnsi="Times New Roman" w:eastAsia="仿宋_GB2312" w:cs="Times New Roman"/>
          <w:b w:val="0"/>
          <w:bCs w:val="0"/>
          <w:i w:val="0"/>
          <w:iCs w:val="0"/>
          <w:kern w:val="0"/>
          <w:sz w:val="28"/>
          <w:szCs w:val="28"/>
          <w:lang w:val="en-US" w:eastAsia="zh-CN" w:bidi="ar-SA"/>
        </w:rPr>
        <w:t>1.项目立项</w:t>
      </w:r>
      <w:r>
        <w:cr/>
      </w:r>
      <w:r>
        <w:rPr>
          <w:rFonts w:hint="eastAsia" w:ascii="Times New Roman" w:hAnsi="Times New Roman" w:eastAsia="仿宋_GB2312" w:cs="Times New Roman"/>
          <w:b w:val="0"/>
          <w:bCs w:val="0"/>
          <w:i w:val="0"/>
          <w:iCs w:val="0"/>
          <w:kern w:val="0"/>
          <w:sz w:val="28"/>
          <w:szCs w:val="28"/>
          <w:lang w:val="en-US" w:eastAsia="zh-CN" w:bidi="ar-SA"/>
        </w:rPr>
        <w:t>立项依据充分性：项目立项符合国家法律法规、政策要求。同时，项目与部门职责范围相符，属于部门履职所需。此外，本项目属于公共财政支持范围，符合中央、地方事权支出责任划分原则。因此，立项依据充分，得4分。</w:t>
      </w:r>
      <w:r>
        <w:cr/>
      </w:r>
      <w:r>
        <w:rPr>
          <w:rFonts w:hint="eastAsia" w:ascii="Times New Roman" w:hAnsi="Times New Roman" w:eastAsia="仿宋_GB2312" w:cs="Times New Roman"/>
          <w:b w:val="0"/>
          <w:bCs w:val="0"/>
          <w:i w:val="0"/>
          <w:iCs w:val="0"/>
          <w:kern w:val="0"/>
          <w:sz w:val="28"/>
          <w:szCs w:val="28"/>
          <w:lang w:val="en-US" w:eastAsia="zh-CN" w:bidi="ar-SA"/>
        </w:rPr>
        <w:t>立项程序规范性: 项目按照规定的程序申请设立，审批文件、材料符合相关要求，故立项程序规范，得4分。</w:t>
      </w:r>
      <w:r>
        <w:cr/>
      </w:r>
      <w:r>
        <w:rPr>
          <w:rFonts w:hint="eastAsia" w:ascii="Times New Roman" w:hAnsi="Times New Roman" w:eastAsia="仿宋_GB2312" w:cs="Times New Roman"/>
          <w:b w:val="0"/>
          <w:bCs w:val="0"/>
          <w:i w:val="0"/>
          <w:iCs w:val="0"/>
          <w:kern w:val="0"/>
          <w:sz w:val="28"/>
          <w:szCs w:val="28"/>
          <w:lang w:val="en-US" w:eastAsia="zh-CN" w:bidi="ar-SA"/>
        </w:rPr>
        <w:t>综上，该指标满分8分，得分8分。</w:t>
      </w:r>
      <w:r>
        <w:cr/>
      </w:r>
      <w:r>
        <w:rPr>
          <w:rFonts w:hint="eastAsia" w:ascii="Times New Roman" w:hAnsi="Times New Roman" w:eastAsia="仿宋_GB2312" w:cs="Times New Roman"/>
          <w:b w:val="0"/>
          <w:bCs w:val="0"/>
          <w:i w:val="0"/>
          <w:iCs w:val="0"/>
          <w:kern w:val="0"/>
          <w:sz w:val="28"/>
          <w:szCs w:val="28"/>
          <w:lang w:val="en-US" w:eastAsia="zh-CN" w:bidi="ar-SA"/>
        </w:rPr>
        <w:t>2.绩效目标</w:t>
      </w:r>
      <w:r>
        <w:cr/>
      </w:r>
      <w:r>
        <w:rPr>
          <w:rFonts w:hint="eastAsia" w:ascii="Times New Roman" w:hAnsi="Times New Roman" w:eastAsia="仿宋_GB2312" w:cs="Times New Roman"/>
          <w:b w:val="0"/>
          <w:bCs w:val="0"/>
          <w:i w:val="0"/>
          <w:iCs w:val="0"/>
          <w:kern w:val="0"/>
          <w:sz w:val="28"/>
          <w:szCs w:val="28"/>
          <w:lang w:val="en-US" w:eastAsia="zh-CN" w:bidi="ar-SA"/>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cr/>
      </w:r>
      <w:r>
        <w:rPr>
          <w:rFonts w:hint="eastAsia" w:ascii="Times New Roman" w:hAnsi="Times New Roman" w:eastAsia="仿宋_GB2312" w:cs="Times New Roman"/>
          <w:b w:val="0"/>
          <w:bCs w:val="0"/>
          <w:i w:val="0"/>
          <w:iCs w:val="0"/>
          <w:kern w:val="0"/>
          <w:sz w:val="28"/>
          <w:szCs w:val="28"/>
          <w:lang w:val="en-US" w:eastAsia="zh-CN" w:bidi="ar-SA"/>
        </w:rPr>
        <w:t>绩效目标明确性：其中，目标已细化为具体的绩效指标，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r>
        <w:cr/>
      </w:r>
      <w:r>
        <w:rPr>
          <w:rFonts w:hint="eastAsia" w:ascii="Times New Roman" w:hAnsi="Times New Roman" w:eastAsia="仿宋_GB2312" w:cs="Times New Roman"/>
          <w:b w:val="0"/>
          <w:bCs w:val="0"/>
          <w:i w:val="0"/>
          <w:iCs w:val="0"/>
          <w:kern w:val="0"/>
          <w:sz w:val="28"/>
          <w:szCs w:val="28"/>
          <w:lang w:val="en-US" w:eastAsia="zh-CN" w:bidi="ar-SA"/>
        </w:rPr>
        <w:t>综上，该指标满分6分，得分6分。</w:t>
      </w:r>
      <w:r>
        <w:cr/>
      </w:r>
      <w:r>
        <w:rPr>
          <w:rFonts w:hint="eastAsia" w:ascii="Times New Roman" w:hAnsi="Times New Roman" w:eastAsia="仿宋_GB2312" w:cs="Times New Roman"/>
          <w:b w:val="0"/>
          <w:bCs w:val="0"/>
          <w:i w:val="0"/>
          <w:iCs w:val="0"/>
          <w:kern w:val="0"/>
          <w:sz w:val="28"/>
          <w:szCs w:val="28"/>
          <w:lang w:val="en-US" w:eastAsia="zh-CN" w:bidi="ar-SA"/>
        </w:rPr>
        <w:t>3.资金投入</w:t>
      </w:r>
      <w:r>
        <w:cr/>
      </w:r>
      <w:r>
        <w:rPr>
          <w:rFonts w:hint="eastAsia" w:ascii="Times New Roman" w:hAnsi="Times New Roman" w:eastAsia="仿宋_GB2312" w:cs="Times New Roman"/>
          <w:b w:val="0"/>
          <w:bCs w:val="0"/>
          <w:i w:val="0"/>
          <w:iCs w:val="0"/>
          <w:kern w:val="0"/>
          <w:sz w:val="28"/>
          <w:szCs w:val="28"/>
          <w:lang w:val="en-US" w:eastAsia="zh-CN" w:bidi="ar-SA"/>
        </w:rPr>
        <w:t>预算编制科学性：预算编制较为详细，项目资金支出总体能够按照预算执行，预算资金支出100万元，本项目总投资100万元，财政资金及时足额到位，到位率100%，预算资金按计划进度执行。故预算编制科学性指标得分3分。</w:t>
      </w:r>
      <w:r>
        <w:cr/>
      </w:r>
      <w:r>
        <w:rPr>
          <w:rFonts w:hint="eastAsia" w:ascii="Times New Roman" w:hAnsi="Times New Roman" w:eastAsia="仿宋_GB2312" w:cs="Times New Roman"/>
          <w:b w:val="0"/>
          <w:bCs w:val="0"/>
          <w:i w:val="0"/>
          <w:iCs w:val="0"/>
          <w:kern w:val="0"/>
          <w:sz w:val="28"/>
          <w:szCs w:val="28"/>
          <w:lang w:val="en-US" w:eastAsia="zh-CN" w:bidi="ar-SA"/>
        </w:rPr>
        <w:t>资金分配合理性： 项目严格按照预期绩效目标执行预算资金。制定了相关的制度和管理规定，对项目经费使用进行规范管理，财务制度健全、执行严格。故资金分配合理性指标得分3分。综上，该指标满分6分，得分6分。</w:t>
      </w:r>
      <w:r>
        <w:rPr>
          <w:rStyle w:val="19"/>
          <w:rFonts w:hint="eastAsia" w:eastAsia="楷体"/>
          <w:b w:val="0"/>
          <w:bCs w:val="0"/>
          <w:spacing w:val="-4"/>
          <w:sz w:val="32"/>
          <w:szCs w:val="32"/>
        </w:rPr>
        <w:tab/>
      </w:r>
    </w:p>
    <w:p w14:paraId="378EAF26">
      <w:pPr>
        <w:spacing w:line="540" w:lineRule="exact"/>
        <w:ind w:firstLine="624" w:firstLineChars="200"/>
        <w:rPr>
          <w:rFonts w:hint="eastAsia" w:ascii="Times New Roman" w:hAnsi="Times New Roman" w:eastAsia="仿宋_GB2312" w:cs="Times New Roman"/>
          <w:b w:val="0"/>
          <w:bCs w:val="0"/>
          <w:i w:val="0"/>
          <w:iCs w:val="0"/>
          <w:kern w:val="0"/>
          <w:sz w:val="28"/>
          <w:szCs w:val="28"/>
          <w:lang w:val="en-US" w:eastAsia="zh-CN" w:bidi="ar-SA"/>
        </w:rPr>
      </w:pPr>
      <w:r>
        <w:rPr>
          <w:rStyle w:val="19"/>
          <w:rFonts w:hint="eastAsia" w:eastAsia="楷体"/>
          <w:b w:val="0"/>
          <w:bCs w:val="0"/>
          <w:spacing w:val="-4"/>
          <w:sz w:val="32"/>
          <w:szCs w:val="32"/>
        </w:rPr>
        <w:t>（二）项目过程情况</w:t>
      </w:r>
      <w:r>
        <w:cr/>
      </w:r>
      <w:r>
        <w:rPr>
          <w:rFonts w:hint="eastAsia" w:ascii="Times New Roman" w:hAnsi="Times New Roman" w:eastAsia="仿宋_GB2312" w:cs="Times New Roman"/>
          <w:b w:val="0"/>
          <w:bCs w:val="0"/>
          <w:i w:val="0"/>
          <w:iCs w:val="0"/>
          <w:kern w:val="0"/>
          <w:sz w:val="28"/>
          <w:szCs w:val="28"/>
          <w:lang w:val="en-US" w:eastAsia="zh-CN" w:bidi="ar-SA"/>
        </w:rPr>
        <w:t>项目过程指标由2个二级指标和5个三级指标构成，权重为20分，实际得分20分。</w:t>
      </w:r>
      <w:r>
        <w:cr/>
      </w:r>
      <w:r>
        <w:rPr>
          <w:rFonts w:hint="eastAsia" w:ascii="Times New Roman" w:hAnsi="Times New Roman" w:eastAsia="仿宋_GB2312" w:cs="Times New Roman"/>
          <w:b w:val="0"/>
          <w:bCs w:val="0"/>
          <w:i w:val="0"/>
          <w:iCs w:val="0"/>
          <w:kern w:val="0"/>
          <w:sz w:val="28"/>
          <w:szCs w:val="28"/>
          <w:lang w:val="en-US" w:eastAsia="zh-CN" w:bidi="ar-SA"/>
        </w:rPr>
        <w:t>1.资金管理</w:t>
      </w:r>
      <w:r>
        <w:cr/>
      </w:r>
      <w:r>
        <w:rPr>
          <w:rFonts w:hint="eastAsia" w:ascii="Times New Roman" w:hAnsi="Times New Roman" w:eastAsia="仿宋_GB2312" w:cs="Times New Roman"/>
          <w:b w:val="0"/>
          <w:bCs w:val="0"/>
          <w:i w:val="0"/>
          <w:iCs w:val="0"/>
          <w:kern w:val="0"/>
          <w:sz w:val="28"/>
          <w:szCs w:val="28"/>
          <w:lang w:val="en-US" w:eastAsia="zh-CN" w:bidi="ar-SA"/>
        </w:rPr>
        <w:t>资金到位率：本项目总投资100万元，财政资金及时足额到位，到位率100%，预算资金按计划进度执行。故资金到位率指标得分5分。</w:t>
      </w:r>
      <w:r>
        <w:cr/>
      </w:r>
      <w:r>
        <w:rPr>
          <w:rFonts w:hint="eastAsia" w:ascii="Times New Roman" w:hAnsi="Times New Roman" w:eastAsia="仿宋_GB2312" w:cs="Times New Roman"/>
          <w:b w:val="0"/>
          <w:bCs w:val="0"/>
          <w:i w:val="0"/>
          <w:iCs w:val="0"/>
          <w:kern w:val="0"/>
          <w:sz w:val="28"/>
          <w:szCs w:val="28"/>
          <w:lang w:val="en-US" w:eastAsia="zh-CN" w:bidi="ar-SA"/>
        </w:rPr>
        <w:t>预算执行率：预算编制较为详细，项目资金支出总体能够按照预算执行，预算资金支出100万元，预算执行率为100%。</w:t>
      </w:r>
      <w:r>
        <w:cr/>
      </w:r>
      <w:r>
        <w:rPr>
          <w:rFonts w:hint="eastAsia" w:ascii="Times New Roman" w:hAnsi="Times New Roman" w:eastAsia="仿宋_GB2312" w:cs="Times New Roman"/>
          <w:b w:val="0"/>
          <w:bCs w:val="0"/>
          <w:i w:val="0"/>
          <w:iCs w:val="0"/>
          <w:kern w:val="0"/>
          <w:sz w:val="28"/>
          <w:szCs w:val="28"/>
          <w:lang w:val="en-US" w:eastAsia="zh-CN" w:bidi="ar-SA"/>
        </w:rPr>
        <w:t>故预算执行率得分为5分。</w:t>
      </w:r>
      <w:r>
        <w:cr/>
      </w:r>
      <w:r>
        <w:rPr>
          <w:rFonts w:hint="eastAsia" w:ascii="Times New Roman" w:hAnsi="Times New Roman" w:eastAsia="仿宋_GB2312" w:cs="Times New Roman"/>
          <w:b w:val="0"/>
          <w:bCs w:val="0"/>
          <w:i w:val="0"/>
          <w:iCs w:val="0"/>
          <w:kern w:val="0"/>
          <w:sz w:val="28"/>
          <w:szCs w:val="28"/>
          <w:lang w:val="en-US" w:eastAsia="zh-CN" w:bidi="ar-SA"/>
        </w:rPr>
        <w:t>资金使用合规性：本项目资金的使用符合资金管理办法和单位财务管理制度以及有关专项资金管理办法的规定。同时，资金的拨付有严格的审批程序，需要审核项目各阶段的相关材料和手续，符合项目预算批复或合同规定的用途，不存在截留、挤占、挪用、虚列支出等情况。故资金使用合规性得分为3分。</w:t>
      </w:r>
      <w:r>
        <w:cr/>
      </w:r>
      <w:r>
        <w:rPr>
          <w:rFonts w:hint="eastAsia" w:ascii="Times New Roman" w:hAnsi="Times New Roman" w:eastAsia="仿宋_GB2312" w:cs="Times New Roman"/>
          <w:b w:val="0"/>
          <w:bCs w:val="0"/>
          <w:i w:val="0"/>
          <w:iCs w:val="0"/>
          <w:kern w:val="0"/>
          <w:sz w:val="28"/>
          <w:szCs w:val="28"/>
          <w:lang w:val="en-US" w:eastAsia="zh-CN" w:bidi="ar-SA"/>
        </w:rPr>
        <w:t>综上，该指标满分13分，得分13分。</w:t>
      </w:r>
      <w:r>
        <w:cr/>
      </w:r>
      <w:r>
        <w:rPr>
          <w:rFonts w:hint="eastAsia" w:ascii="Times New Roman" w:hAnsi="Times New Roman" w:eastAsia="仿宋_GB2312" w:cs="Times New Roman"/>
          <w:b w:val="0"/>
          <w:bCs w:val="0"/>
          <w:i w:val="0"/>
          <w:iCs w:val="0"/>
          <w:kern w:val="0"/>
          <w:sz w:val="28"/>
          <w:szCs w:val="28"/>
          <w:lang w:val="en-US" w:eastAsia="zh-CN" w:bidi="ar-SA"/>
        </w:rPr>
        <w:t>2.组织实施</w:t>
      </w:r>
      <w:r>
        <w:cr/>
      </w:r>
      <w:r>
        <w:rPr>
          <w:rFonts w:hint="eastAsia" w:ascii="Times New Roman" w:hAnsi="Times New Roman" w:eastAsia="仿宋_GB2312" w:cs="Times New Roman"/>
          <w:b w:val="0"/>
          <w:bCs w:val="0"/>
          <w:i w:val="0"/>
          <w:iCs w:val="0"/>
          <w:kern w:val="0"/>
          <w:sz w:val="28"/>
          <w:szCs w:val="28"/>
          <w:lang w:val="en-US" w:eastAsia="zh-CN" w:bidi="ar-SA"/>
        </w:rPr>
        <w:t>管理制度健全性：本项目已制定相应的项目实施单位和业务管理制度，且制度合法、合规、完整，为项目顺利实施提供重要保障。故管理制度健全性得分为3分。</w:t>
      </w:r>
      <w:r>
        <w:cr/>
      </w:r>
      <w:r>
        <w:rPr>
          <w:rFonts w:hint="eastAsia" w:ascii="Times New Roman" w:hAnsi="Times New Roman" w:eastAsia="仿宋_GB2312" w:cs="Times New Roman"/>
          <w:b w:val="0"/>
          <w:bCs w:val="0"/>
          <w:i w:val="0"/>
          <w:iCs w:val="0"/>
          <w:kern w:val="0"/>
          <w:sz w:val="28"/>
          <w:szCs w:val="28"/>
          <w:lang w:val="en-US" w:eastAsia="zh-CN" w:bidi="ar-SA"/>
        </w:rPr>
        <w:t>制度执行有效性：根据评价小组核查情况，本项目对资金的使用严格遵守相关法律法规和相关管理规定，项目调整及支出调整手续完备，整体管理合理有序，项目完成后，及时将会计凭证等相关资料分类归档，制度执行有效。故制度执行有效性指标得分4分。</w:t>
      </w:r>
      <w:r>
        <w:cr/>
      </w:r>
      <w:r>
        <w:rPr>
          <w:rFonts w:hint="eastAsia" w:ascii="Times New Roman" w:hAnsi="Times New Roman" w:eastAsia="仿宋_GB2312" w:cs="Times New Roman"/>
          <w:b w:val="0"/>
          <w:bCs w:val="0"/>
          <w:i w:val="0"/>
          <w:iCs w:val="0"/>
          <w:kern w:val="0"/>
          <w:sz w:val="28"/>
          <w:szCs w:val="28"/>
          <w:lang w:val="en-US" w:eastAsia="zh-CN" w:bidi="ar-SA"/>
        </w:rPr>
        <w:t>综上，该指标满分7分，得分7分。</w:t>
      </w:r>
    </w:p>
    <w:p w14:paraId="200A01F4">
      <w:pPr>
        <w:spacing w:line="540" w:lineRule="exact"/>
        <w:ind w:firstLine="624" w:firstLineChars="200"/>
        <w:rPr>
          <w:rFonts w:hint="eastAsia" w:ascii="Times New Roman" w:hAnsi="Times New Roman" w:eastAsia="仿宋_GB2312" w:cs="Times New Roman"/>
          <w:b w:val="0"/>
          <w:bCs w:val="0"/>
          <w:i w:val="0"/>
          <w:iCs w:val="0"/>
          <w:kern w:val="0"/>
          <w:sz w:val="28"/>
          <w:szCs w:val="28"/>
          <w:lang w:val="en-US" w:eastAsia="zh-CN" w:bidi="ar-SA"/>
        </w:rPr>
      </w:pPr>
      <w:r>
        <w:rPr>
          <w:rStyle w:val="19"/>
          <w:rFonts w:hint="eastAsia" w:eastAsia="楷体"/>
          <w:b w:val="0"/>
          <w:bCs w:val="0"/>
          <w:spacing w:val="-4"/>
          <w:sz w:val="32"/>
          <w:szCs w:val="32"/>
          <w:lang w:val="en-US" w:eastAsia="zh-CN"/>
        </w:rPr>
        <w:t>（三）</w:t>
      </w:r>
      <w:r>
        <w:rPr>
          <w:rStyle w:val="19"/>
          <w:rFonts w:hint="eastAsia" w:eastAsia="楷体"/>
          <w:b w:val="0"/>
          <w:bCs w:val="0"/>
          <w:spacing w:val="-4"/>
          <w:sz w:val="32"/>
          <w:szCs w:val="32"/>
        </w:rPr>
        <w:t>项目产出情况</w:t>
      </w:r>
      <w:r>
        <w:cr/>
      </w:r>
      <w:r>
        <w:rPr>
          <w:rFonts w:hint="eastAsia" w:ascii="Times New Roman" w:hAnsi="Times New Roman" w:eastAsia="仿宋_GB2312" w:cs="Times New Roman"/>
          <w:b w:val="0"/>
          <w:bCs w:val="0"/>
          <w:i w:val="0"/>
          <w:iCs w:val="0"/>
          <w:kern w:val="0"/>
          <w:sz w:val="28"/>
          <w:szCs w:val="28"/>
          <w:lang w:val="en-US" w:eastAsia="zh-CN" w:bidi="ar-SA"/>
        </w:rPr>
        <w:t>项目产出指标由3个三级指标构成，权重为40分，实际得分40分。</w:t>
      </w:r>
      <w:r>
        <w:cr/>
      </w:r>
      <w:r>
        <w:rPr>
          <w:rFonts w:hint="eastAsia" w:ascii="Times New Roman" w:hAnsi="Times New Roman" w:eastAsia="仿宋_GB2312" w:cs="Times New Roman"/>
          <w:b w:val="0"/>
          <w:bCs w:val="0"/>
          <w:i w:val="0"/>
          <w:iCs w:val="0"/>
          <w:kern w:val="0"/>
          <w:sz w:val="28"/>
          <w:szCs w:val="28"/>
          <w:lang w:val="en-US" w:eastAsia="zh-CN" w:bidi="ar-SA"/>
        </w:rPr>
        <w:t>项目产出类指标包括产出数量、产出质量、产出时效、产出成本四方面的内容，由3个三级指标构成，权重分为40分，实际得分40分，得分率为100%。具体产出指标完成情况如下：</w:t>
      </w:r>
      <w:r>
        <w:cr/>
      </w:r>
      <w:r>
        <w:rPr>
          <w:rFonts w:hint="eastAsia" w:ascii="Times New Roman" w:hAnsi="Times New Roman" w:eastAsia="仿宋_GB2312" w:cs="Times New Roman"/>
          <w:b w:val="0"/>
          <w:bCs w:val="0"/>
          <w:i w:val="0"/>
          <w:iCs w:val="0"/>
          <w:kern w:val="0"/>
          <w:sz w:val="28"/>
          <w:szCs w:val="28"/>
          <w:lang w:val="en-US" w:eastAsia="zh-CN" w:bidi="ar-SA"/>
        </w:rPr>
        <w:t>1.数量指标：</w:t>
      </w:r>
      <w:r>
        <w:cr/>
      </w:r>
      <w:r>
        <w:rPr>
          <w:rFonts w:hint="eastAsia" w:ascii="Times New Roman" w:hAnsi="Times New Roman" w:eastAsia="仿宋_GB2312" w:cs="Times New Roman"/>
          <w:b w:val="0"/>
          <w:bCs w:val="0"/>
          <w:i w:val="0"/>
          <w:iCs w:val="0"/>
          <w:kern w:val="0"/>
          <w:sz w:val="28"/>
          <w:szCs w:val="28"/>
          <w:lang w:val="en-US" w:eastAsia="zh-CN" w:bidi="ar-SA"/>
        </w:rPr>
        <w:t>指标1：每天处理污水吨数 ，指标值：大于等于3万吨，实际得分15分。</w:t>
      </w:r>
      <w:r>
        <w:cr/>
      </w:r>
      <w:r>
        <w:rPr>
          <w:rFonts w:hint="eastAsia" w:ascii="Times New Roman" w:hAnsi="Times New Roman" w:eastAsia="仿宋_GB2312" w:cs="Times New Roman"/>
          <w:b w:val="0"/>
          <w:bCs w:val="0"/>
          <w:i w:val="0"/>
          <w:iCs w:val="0"/>
          <w:kern w:val="0"/>
          <w:sz w:val="28"/>
          <w:szCs w:val="28"/>
          <w:lang w:val="en-US" w:eastAsia="zh-CN" w:bidi="ar-SA"/>
        </w:rPr>
        <w:t>2.质量指标：</w:t>
      </w:r>
      <w:r>
        <w:cr/>
      </w:r>
      <w:r>
        <w:rPr>
          <w:rFonts w:hint="eastAsia" w:ascii="Times New Roman" w:hAnsi="Times New Roman" w:eastAsia="仿宋_GB2312" w:cs="Times New Roman"/>
          <w:b w:val="0"/>
          <w:bCs w:val="0"/>
          <w:i w:val="0"/>
          <w:iCs w:val="0"/>
          <w:kern w:val="0"/>
          <w:sz w:val="28"/>
          <w:szCs w:val="28"/>
          <w:lang w:val="en-US" w:eastAsia="zh-CN" w:bidi="ar-SA"/>
        </w:rPr>
        <w:t>指标1：污水处理水质达标率，指标值：大于等于90%，实际完成值：100%，指标完成率111%。偏差原因：偏差原因：年初绩效目标设置较为保守，再生水水质达标率比目标达标率高；改进措施：今后根据项目实施情况，进一步加强指标设置的精准性。故实际完成率得分为15分</w:t>
      </w:r>
      <w:r>
        <w:cr/>
      </w:r>
      <w:r>
        <w:rPr>
          <w:rFonts w:hint="eastAsia" w:ascii="Times New Roman" w:hAnsi="Times New Roman" w:eastAsia="仿宋_GB2312" w:cs="Times New Roman"/>
          <w:b w:val="0"/>
          <w:bCs w:val="0"/>
          <w:i w:val="0"/>
          <w:iCs w:val="0"/>
          <w:kern w:val="0"/>
          <w:sz w:val="28"/>
          <w:szCs w:val="28"/>
          <w:lang w:val="en-US" w:eastAsia="zh-CN" w:bidi="ar-SA"/>
        </w:rPr>
        <w:t>3.时效指标：</w:t>
      </w:r>
      <w:r>
        <w:cr/>
      </w:r>
      <w:r>
        <w:rPr>
          <w:rFonts w:hint="eastAsia" w:ascii="Times New Roman" w:hAnsi="Times New Roman" w:eastAsia="仿宋_GB2312" w:cs="Times New Roman"/>
          <w:b w:val="0"/>
          <w:bCs w:val="0"/>
          <w:i w:val="0"/>
          <w:iCs w:val="0"/>
          <w:kern w:val="0"/>
          <w:sz w:val="28"/>
          <w:szCs w:val="28"/>
          <w:lang w:val="en-US" w:eastAsia="zh-CN" w:bidi="ar-SA"/>
        </w:rPr>
        <w:t>指标1：正常生产运行天数大于等于210天，指标值：大于等于210天 ，实际完成值：210天，指标完成率 100 %。故实际得分为10分。</w:t>
      </w:r>
      <w:r>
        <w:cr/>
      </w:r>
      <w:r>
        <w:rPr>
          <w:rFonts w:hint="eastAsia" w:ascii="Times New Roman" w:hAnsi="Times New Roman" w:eastAsia="仿宋_GB2312" w:cs="Times New Roman"/>
          <w:b w:val="0"/>
          <w:bCs w:val="0"/>
          <w:i w:val="0"/>
          <w:iCs w:val="0"/>
          <w:kern w:val="0"/>
          <w:sz w:val="28"/>
          <w:szCs w:val="28"/>
          <w:lang w:val="en-US" w:eastAsia="zh-CN" w:bidi="ar-SA"/>
        </w:rPr>
        <w:t>4.成本指标：</w:t>
      </w:r>
      <w:r>
        <w:rPr>
          <w:rFonts w:hint="eastAsia" w:ascii="Times New Roman" w:hAnsi="Times New Roman" w:eastAsia="仿宋_GB2312" w:cs="Times New Roman"/>
          <w:b w:val="0"/>
          <w:bCs w:val="0"/>
          <w:i w:val="0"/>
          <w:iCs w:val="0"/>
          <w:kern w:val="0"/>
          <w:sz w:val="28"/>
          <w:szCs w:val="28"/>
          <w:lang w:val="en-US" w:eastAsia="zh-CN" w:bidi="ar-SA"/>
        </w:rPr>
        <w:br w:type="textWrapping"/>
      </w:r>
      <w:r>
        <w:rPr>
          <w:rFonts w:hint="eastAsia" w:ascii="Times New Roman" w:hAnsi="Times New Roman" w:eastAsia="仿宋_GB2312" w:cs="Times New Roman"/>
          <w:b w:val="0"/>
          <w:bCs w:val="0"/>
          <w:i w:val="0"/>
          <w:iCs w:val="0"/>
          <w:kern w:val="0"/>
          <w:sz w:val="28"/>
          <w:szCs w:val="28"/>
          <w:lang w:val="en-US" w:eastAsia="zh-CN" w:bidi="ar-SA"/>
        </w:rPr>
        <w:t>指标1：ppp项目每天污水处理运行费</w:t>
      </w:r>
      <w:r>
        <w:rPr>
          <w:rFonts w:hint="eastAsia" w:ascii="Times New Roman" w:hAnsi="Times New Roman" w:eastAsia="仿宋_GB2312" w:cs="Times New Roman"/>
          <w:b w:val="0"/>
          <w:bCs w:val="0"/>
          <w:i w:val="0"/>
          <w:iCs w:val="0"/>
          <w:kern w:val="0"/>
          <w:sz w:val="28"/>
          <w:szCs w:val="28"/>
          <w:lang w:val="en-US" w:eastAsia="zh-CN" w:bidi="ar-SA"/>
        </w:rPr>
        <w:br w:type="textWrapping"/>
      </w:r>
      <w:r>
        <w:rPr>
          <w:rFonts w:hint="eastAsia" w:ascii="Times New Roman" w:hAnsi="Times New Roman" w:eastAsia="仿宋_GB2312" w:cs="Times New Roman"/>
          <w:b w:val="0"/>
          <w:bCs w:val="0"/>
          <w:i w:val="0"/>
          <w:iCs w:val="0"/>
          <w:kern w:val="0"/>
          <w:sz w:val="28"/>
          <w:szCs w:val="28"/>
          <w:lang w:val="en-US" w:eastAsia="zh-CN" w:bidi="ar-SA"/>
        </w:rPr>
        <w:t>指标值：小于5.24万元 ，实际完成值：5.24万元 ，项目资金全部完成。故实际完成率得分为10分。</w:t>
      </w:r>
      <w:r>
        <w:rPr>
          <w:rFonts w:hint="eastAsia" w:ascii="Times New Roman" w:hAnsi="Times New Roman" w:eastAsia="仿宋_GB2312" w:cs="Times New Roman"/>
          <w:b w:val="0"/>
          <w:bCs w:val="0"/>
          <w:i w:val="0"/>
          <w:iCs w:val="0"/>
          <w:kern w:val="0"/>
          <w:sz w:val="28"/>
          <w:szCs w:val="28"/>
          <w:lang w:val="en-US" w:eastAsia="zh-CN" w:bidi="ar-SA"/>
        </w:rPr>
        <w:br w:type="textWrapping"/>
      </w:r>
      <w:r>
        <w:rPr>
          <w:rFonts w:hint="eastAsia" w:ascii="Times New Roman" w:hAnsi="Times New Roman" w:eastAsia="仿宋_GB2312" w:cs="Times New Roman"/>
          <w:b w:val="0"/>
          <w:bCs w:val="0"/>
          <w:i w:val="0"/>
          <w:iCs w:val="0"/>
          <w:kern w:val="0"/>
          <w:sz w:val="28"/>
          <w:szCs w:val="28"/>
          <w:lang w:val="en-US" w:eastAsia="zh-CN" w:bidi="ar-SA"/>
        </w:rPr>
        <w:t>综上，数量指标得分为40分</w:t>
      </w:r>
    </w:p>
    <w:p w14:paraId="7A08F89B">
      <w:pPr>
        <w:spacing w:line="540" w:lineRule="exact"/>
        <w:ind w:firstLine="624" w:firstLineChars="200"/>
        <w:rPr>
          <w:rFonts w:hint="eastAsia" w:ascii="Times New Roman" w:hAnsi="Times New Roman" w:eastAsia="仿宋_GB2312" w:cs="Times New Roman"/>
          <w:b w:val="0"/>
          <w:bCs w:val="0"/>
          <w:i w:val="0"/>
          <w:iCs w:val="0"/>
          <w:kern w:val="0"/>
          <w:sz w:val="28"/>
          <w:szCs w:val="28"/>
          <w:lang w:val="en-US" w:eastAsia="zh-CN" w:bidi="ar-SA"/>
        </w:rPr>
      </w:pPr>
      <w:r>
        <w:rPr>
          <w:rStyle w:val="19"/>
          <w:rFonts w:hint="eastAsia" w:eastAsia="楷体"/>
          <w:b w:val="0"/>
          <w:bCs w:val="0"/>
          <w:spacing w:val="-4"/>
          <w:sz w:val="32"/>
          <w:szCs w:val="32"/>
        </w:rPr>
        <w:t>（四）项目效益</w:t>
      </w:r>
      <w:r>
        <w:rPr>
          <w:rFonts w:hint="eastAsia" w:ascii="Times New Roman" w:hAnsi="Times New Roman" w:eastAsia="仿宋_GB2312" w:cs="Times New Roman"/>
          <w:b w:val="0"/>
          <w:bCs w:val="0"/>
          <w:i w:val="0"/>
          <w:iCs w:val="0"/>
          <w:kern w:val="0"/>
          <w:sz w:val="28"/>
          <w:szCs w:val="28"/>
          <w:lang w:val="en-US" w:eastAsia="zh-CN" w:bidi="ar-SA"/>
        </w:rPr>
        <w:br w:type="textWrapping"/>
      </w:r>
      <w:r>
        <w:rPr>
          <w:rFonts w:hint="eastAsia" w:ascii="Times New Roman" w:hAnsi="Times New Roman" w:eastAsia="仿宋_GB2312" w:cs="Times New Roman"/>
          <w:b w:val="0"/>
          <w:bCs w:val="0"/>
          <w:i w:val="0"/>
          <w:iCs w:val="0"/>
          <w:kern w:val="0"/>
          <w:sz w:val="28"/>
          <w:szCs w:val="28"/>
          <w:lang w:val="en-US" w:eastAsia="zh-CN" w:bidi="ar-SA"/>
        </w:rPr>
        <w:t xml:space="preserve">项目效益指标由2个三级指标构成，权重为20分，实际得分20分。 </w:t>
      </w:r>
      <w:r>
        <w:rPr>
          <w:rFonts w:hint="eastAsia" w:ascii="Times New Roman" w:hAnsi="Times New Roman" w:eastAsia="仿宋_GB2312" w:cs="Times New Roman"/>
          <w:b w:val="0"/>
          <w:bCs w:val="0"/>
          <w:i w:val="0"/>
          <w:iCs w:val="0"/>
          <w:kern w:val="0"/>
          <w:sz w:val="28"/>
          <w:szCs w:val="28"/>
          <w:lang w:val="en-US" w:eastAsia="zh-CN" w:bidi="ar-SA"/>
        </w:rPr>
        <w:br w:type="textWrapping"/>
      </w:r>
      <w:r>
        <w:rPr>
          <w:rFonts w:hint="eastAsia" w:ascii="Times New Roman" w:hAnsi="Times New Roman" w:eastAsia="仿宋_GB2312" w:cs="Times New Roman"/>
          <w:b w:val="0"/>
          <w:bCs w:val="0"/>
          <w:i w:val="0"/>
          <w:iCs w:val="0"/>
          <w:kern w:val="0"/>
          <w:sz w:val="28"/>
          <w:szCs w:val="28"/>
          <w:lang w:val="en-US" w:eastAsia="zh-CN" w:bidi="ar-SA"/>
        </w:rPr>
        <w:t>（1）实施效益</w:t>
      </w:r>
      <w:r>
        <w:rPr>
          <w:rFonts w:hint="eastAsia" w:ascii="Times New Roman" w:hAnsi="Times New Roman" w:eastAsia="仿宋_GB2312" w:cs="Times New Roman"/>
          <w:b w:val="0"/>
          <w:bCs w:val="0"/>
          <w:i w:val="0"/>
          <w:iCs w:val="0"/>
          <w:kern w:val="0"/>
          <w:sz w:val="28"/>
          <w:szCs w:val="28"/>
          <w:lang w:val="en-US" w:eastAsia="zh-CN" w:bidi="ar-SA"/>
        </w:rPr>
        <w:br w:type="textWrapping"/>
      </w:r>
      <w:r>
        <w:rPr>
          <w:rFonts w:hint="eastAsia" w:ascii="Times New Roman" w:hAnsi="Times New Roman" w:eastAsia="仿宋_GB2312" w:cs="Times New Roman"/>
          <w:b w:val="0"/>
          <w:bCs w:val="0"/>
          <w:i w:val="0"/>
          <w:iCs w:val="0"/>
          <w:kern w:val="0"/>
          <w:sz w:val="28"/>
          <w:szCs w:val="28"/>
          <w:lang w:val="en-US" w:eastAsia="zh-CN" w:bidi="ar-SA"/>
        </w:rPr>
        <w:t>社会效益指标：评价指标“处理后的再生水用于边景观绿化，节约水资源”，指标值：有效节约，实际完成值：达成年度指标。本项目的实施节约水资源，绿化黄山绿化。</w:t>
      </w:r>
      <w:r>
        <w:rPr>
          <w:rFonts w:hint="eastAsia" w:ascii="Times New Roman" w:hAnsi="Times New Roman" w:eastAsia="仿宋_GB2312" w:cs="Times New Roman"/>
          <w:b w:val="0"/>
          <w:bCs w:val="0"/>
          <w:i w:val="0"/>
          <w:iCs w:val="0"/>
          <w:kern w:val="0"/>
          <w:sz w:val="28"/>
          <w:szCs w:val="28"/>
          <w:lang w:val="en-US" w:eastAsia="zh-CN" w:bidi="ar-SA"/>
        </w:rPr>
        <w:br w:type="textWrapping"/>
      </w:r>
      <w:r>
        <w:rPr>
          <w:rFonts w:hint="eastAsia" w:ascii="Times New Roman" w:hAnsi="Times New Roman" w:eastAsia="仿宋_GB2312" w:cs="Times New Roman"/>
          <w:b w:val="0"/>
          <w:bCs w:val="0"/>
          <w:i w:val="0"/>
          <w:iCs w:val="0"/>
          <w:kern w:val="0"/>
          <w:sz w:val="28"/>
          <w:szCs w:val="28"/>
          <w:lang w:val="en-US" w:eastAsia="zh-CN" w:bidi="ar-SA"/>
        </w:rPr>
        <w:t>生态效益指标：评价指标“节约水资源使用、改善生态环境”，指标值：有效改善，实际完成值：有效改善，指标完成率  100 %。</w:t>
      </w:r>
      <w:r>
        <w:rPr>
          <w:rFonts w:hint="eastAsia" w:ascii="Times New Roman" w:hAnsi="Times New Roman" w:eastAsia="仿宋_GB2312" w:cs="Times New Roman"/>
          <w:b w:val="0"/>
          <w:bCs w:val="0"/>
          <w:i w:val="0"/>
          <w:iCs w:val="0"/>
          <w:kern w:val="0"/>
          <w:sz w:val="28"/>
          <w:szCs w:val="28"/>
          <w:lang w:val="en-US" w:eastAsia="zh-CN" w:bidi="ar-SA"/>
        </w:rPr>
        <w:br w:type="textWrapping"/>
      </w:r>
      <w:r>
        <w:rPr>
          <w:rFonts w:hint="eastAsia" w:ascii="Times New Roman" w:hAnsi="Times New Roman" w:eastAsia="仿宋_GB2312" w:cs="Times New Roman"/>
          <w:b w:val="0"/>
          <w:bCs w:val="0"/>
          <w:i w:val="0"/>
          <w:iCs w:val="0"/>
          <w:kern w:val="0"/>
          <w:sz w:val="28"/>
          <w:szCs w:val="28"/>
          <w:lang w:val="en-US" w:eastAsia="zh-CN" w:bidi="ar-SA"/>
        </w:rPr>
        <w:t>综上，该指标满分20分，得分20分。</w:t>
      </w:r>
    </w:p>
    <w:p w14:paraId="605E4E37">
      <w:pPr>
        <w:spacing w:line="540" w:lineRule="exact"/>
        <w:ind w:firstLine="560" w:firstLineChars="200"/>
        <w:rPr>
          <w:rFonts w:hint="eastAsia" w:ascii="Times New Roman" w:hAnsi="Times New Roman" w:eastAsia="仿宋_GB2312" w:cs="Times New Roman"/>
          <w:b w:val="0"/>
          <w:bCs w:val="0"/>
          <w:i w:val="0"/>
          <w:iCs w:val="0"/>
          <w:kern w:val="0"/>
          <w:sz w:val="28"/>
          <w:szCs w:val="28"/>
          <w:lang w:val="en-US" w:eastAsia="zh-CN" w:bidi="ar-SA"/>
        </w:rPr>
      </w:pPr>
      <w:r>
        <w:rPr>
          <w:rFonts w:hint="eastAsia" w:ascii="Times New Roman" w:hAnsi="Times New Roman" w:eastAsia="仿宋_GB2312" w:cs="Times New Roman"/>
          <w:b w:val="0"/>
          <w:bCs w:val="0"/>
          <w:i w:val="0"/>
          <w:iCs w:val="0"/>
          <w:kern w:val="0"/>
          <w:sz w:val="28"/>
          <w:szCs w:val="28"/>
          <w:lang w:val="en-US" w:eastAsia="zh-CN" w:bidi="ar-SA"/>
        </w:rPr>
        <w:t>满意度指标完成情况分析</w:t>
      </w:r>
      <w:r>
        <w:rPr>
          <w:rFonts w:hint="eastAsia" w:ascii="Times New Roman" w:hAnsi="Times New Roman" w:eastAsia="仿宋_GB2312" w:cs="Times New Roman"/>
          <w:b w:val="0"/>
          <w:bCs w:val="0"/>
          <w:i w:val="0"/>
          <w:iCs w:val="0"/>
          <w:kern w:val="0"/>
          <w:sz w:val="28"/>
          <w:szCs w:val="28"/>
          <w:lang w:val="en-US" w:eastAsia="zh-CN" w:bidi="ar-SA"/>
        </w:rPr>
        <w:br w:type="textWrapping"/>
      </w:r>
      <w:r>
        <w:rPr>
          <w:rFonts w:hint="eastAsia" w:ascii="Times New Roman" w:hAnsi="Times New Roman" w:eastAsia="仿宋_GB2312" w:cs="Times New Roman"/>
          <w:b w:val="0"/>
          <w:bCs w:val="0"/>
          <w:i w:val="0"/>
          <w:iCs w:val="0"/>
          <w:kern w:val="0"/>
          <w:sz w:val="28"/>
          <w:szCs w:val="28"/>
          <w:lang w:val="en-US" w:eastAsia="zh-CN" w:bidi="ar-SA"/>
        </w:rPr>
        <w:t>（1）满意度指标</w:t>
      </w:r>
      <w:r>
        <w:rPr>
          <w:rFonts w:hint="eastAsia" w:ascii="Times New Roman" w:hAnsi="Times New Roman" w:eastAsia="仿宋_GB2312" w:cs="Times New Roman"/>
          <w:b w:val="0"/>
          <w:bCs w:val="0"/>
          <w:i w:val="0"/>
          <w:iCs w:val="0"/>
          <w:kern w:val="0"/>
          <w:sz w:val="28"/>
          <w:szCs w:val="28"/>
          <w:lang w:val="en-US" w:eastAsia="zh-CN" w:bidi="ar-SA"/>
        </w:rPr>
        <w:br w:type="textWrapping"/>
      </w:r>
      <w:r>
        <w:rPr>
          <w:rFonts w:hint="eastAsia" w:ascii="Times New Roman" w:hAnsi="Times New Roman" w:eastAsia="仿宋_GB2312" w:cs="Times New Roman"/>
          <w:b w:val="0"/>
          <w:bCs w:val="0"/>
          <w:i w:val="0"/>
          <w:iCs w:val="0"/>
          <w:kern w:val="0"/>
          <w:sz w:val="28"/>
          <w:szCs w:val="28"/>
          <w:lang w:val="en-US" w:eastAsia="zh-CN" w:bidi="ar-SA"/>
        </w:rPr>
        <w:t>群众满意度：评价指标“公众满意度”，指标值：≥90%，实际完成值：≥100%。通过设置问卷调查的方式进行考评评价，共计调查样本总量为10个样本，有效调查问卷10份。其中，统计“达标率”的平均值为100%。故满意度指标得分为10分。</w:t>
      </w:r>
      <w:r>
        <w:rPr>
          <w:rFonts w:hint="eastAsia" w:ascii="Times New Roman" w:hAnsi="Times New Roman" w:eastAsia="仿宋_GB2312" w:cs="Times New Roman"/>
          <w:b w:val="0"/>
          <w:bCs w:val="0"/>
          <w:i w:val="0"/>
          <w:iCs w:val="0"/>
          <w:kern w:val="0"/>
          <w:sz w:val="28"/>
          <w:szCs w:val="28"/>
          <w:lang w:val="en-US" w:eastAsia="zh-CN" w:bidi="ar-SA"/>
        </w:rPr>
        <w:br w:type="textWrapping"/>
      </w:r>
      <w:r>
        <w:rPr>
          <w:rFonts w:hint="eastAsia" w:ascii="Times New Roman" w:hAnsi="Times New Roman" w:eastAsia="仿宋_GB2312" w:cs="Times New Roman"/>
          <w:b w:val="0"/>
          <w:bCs w:val="0"/>
          <w:i w:val="0"/>
          <w:iCs w:val="0"/>
          <w:kern w:val="0"/>
          <w:sz w:val="28"/>
          <w:szCs w:val="28"/>
          <w:lang w:val="en-US" w:eastAsia="zh-CN" w:bidi="ar-SA"/>
        </w:rPr>
        <w:t>综上，该指标满分10分，得分10分。</w:t>
      </w:r>
    </w:p>
    <w:p w14:paraId="552BAB54">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五、主要经验及做法、存在的问题及原因分析</w:t>
      </w:r>
    </w:p>
    <w:p w14:paraId="251082EA">
      <w:pPr>
        <w:spacing w:line="540" w:lineRule="exact"/>
        <w:ind w:left="560" w:leftChars="200" w:firstLine="0" w:firstLineChars="0"/>
        <w:rPr>
          <w:rFonts w:hint="eastAsia" w:ascii="Times New Roman" w:hAnsi="Times New Roman" w:eastAsia="仿宋_GB2312" w:cs="Times New Roman"/>
          <w:b w:val="0"/>
          <w:bCs w:val="0"/>
          <w:i w:val="0"/>
          <w:iCs w:val="0"/>
          <w:kern w:val="0"/>
          <w:sz w:val="28"/>
          <w:szCs w:val="28"/>
          <w:lang w:val="en-US" w:eastAsia="zh-CN" w:bidi="ar-SA"/>
        </w:rPr>
      </w:pPr>
      <w:r>
        <w:rPr>
          <w:rFonts w:hint="eastAsia" w:ascii="Times New Roman" w:hAnsi="Times New Roman" w:eastAsia="仿宋_GB2312" w:cs="Times New Roman"/>
          <w:b w:val="0"/>
          <w:bCs w:val="0"/>
          <w:i w:val="0"/>
          <w:iCs w:val="0"/>
          <w:kern w:val="0"/>
          <w:sz w:val="28"/>
          <w:szCs w:val="28"/>
          <w:lang w:val="en-US" w:eastAsia="zh-CN" w:bidi="ar-SA"/>
        </w:rPr>
        <w:t>主要经验及做法、存在的问题及原因分析</w:t>
      </w:r>
    </w:p>
    <w:p w14:paraId="54AA6AC5">
      <w:pPr>
        <w:numPr>
          <w:ilvl w:val="0"/>
          <w:numId w:val="0"/>
        </w:numPr>
        <w:spacing w:line="540" w:lineRule="exact"/>
        <w:ind w:left="560" w:leftChars="200" w:firstLine="0" w:firstLineChars="0"/>
        <w:rPr>
          <w:rFonts w:hint="eastAsia" w:ascii="Times New Roman" w:hAnsi="Times New Roman" w:eastAsia="仿宋_GB2312" w:cs="Times New Roman"/>
          <w:b w:val="0"/>
          <w:bCs w:val="0"/>
          <w:i w:val="0"/>
          <w:iCs w:val="0"/>
          <w:kern w:val="0"/>
          <w:sz w:val="28"/>
          <w:szCs w:val="28"/>
          <w:lang w:val="en-US" w:eastAsia="zh-CN" w:bidi="ar-SA"/>
        </w:rPr>
      </w:pPr>
      <w:r>
        <w:rPr>
          <w:rFonts w:hint="eastAsia" w:ascii="Times New Roman" w:hAnsi="Times New Roman" w:eastAsia="仿宋_GB2312" w:cs="Times New Roman"/>
          <w:b w:val="0"/>
          <w:bCs w:val="0"/>
          <w:i w:val="0"/>
          <w:iCs w:val="0"/>
          <w:kern w:val="0"/>
          <w:sz w:val="28"/>
          <w:szCs w:val="28"/>
          <w:lang w:val="en-US" w:eastAsia="zh-CN" w:bidi="ar-SA"/>
        </w:rPr>
        <w:t>（一）主要经验及做法</w:t>
      </w:r>
    </w:p>
    <w:p w14:paraId="280B760C">
      <w:pPr>
        <w:numPr>
          <w:ilvl w:val="0"/>
          <w:numId w:val="0"/>
        </w:numPr>
        <w:spacing w:line="540" w:lineRule="exact"/>
        <w:rPr>
          <w:rStyle w:val="19"/>
          <w:rFonts w:eastAsia="楷体"/>
        </w:rPr>
      </w:pPr>
      <w:r>
        <w:rPr>
          <w:rFonts w:hint="eastAsia" w:ascii="Times New Roman" w:hAnsi="Times New Roman" w:eastAsia="仿宋_GB2312" w:cs="Times New Roman"/>
          <w:b w:val="0"/>
          <w:bCs w:val="0"/>
          <w:i w:val="0"/>
          <w:iCs w:val="0"/>
          <w:kern w:val="0"/>
          <w:sz w:val="28"/>
          <w:szCs w:val="28"/>
          <w:lang w:val="en-US" w:eastAsia="zh-CN" w:bidi="ar-SA"/>
        </w:rPr>
        <w:t>1、科学设定绩效目标，明确评价标准</w:t>
      </w:r>
      <w:r>
        <w:rPr>
          <w:rFonts w:hint="eastAsia" w:ascii="Times New Roman" w:hAnsi="Times New Roman" w:eastAsia="仿宋_GB2312" w:cs="Times New Roman"/>
          <w:b w:val="0"/>
          <w:bCs w:val="0"/>
          <w:i w:val="0"/>
          <w:iCs w:val="0"/>
          <w:kern w:val="0"/>
          <w:sz w:val="28"/>
          <w:szCs w:val="28"/>
          <w:lang w:val="en-US" w:eastAsia="zh-CN" w:bidi="ar-SA"/>
        </w:rPr>
        <w:br w:type="textWrapping"/>
      </w:r>
      <w:r>
        <w:rPr>
          <w:rFonts w:hint="eastAsia" w:ascii="Times New Roman" w:hAnsi="Times New Roman" w:eastAsia="仿宋_GB2312" w:cs="Times New Roman"/>
          <w:b w:val="0"/>
          <w:bCs w:val="0"/>
          <w:i w:val="0"/>
          <w:iCs w:val="0"/>
          <w:kern w:val="0"/>
          <w:sz w:val="28"/>
          <w:szCs w:val="28"/>
          <w:lang w:val="en-US" w:eastAsia="zh-CN" w:bidi="ar-SA"/>
        </w:rPr>
        <w:t>分层细化目标：将绩效目标分解为产出指标（如污水处理量、处理达标率）、效益指标（如水质改善、生态环境效益）、 满意度指标（如周边居民对水环境满意度），确保目标可量化、可考核。</w:t>
      </w:r>
      <w:r>
        <w:rPr>
          <w:rFonts w:hint="eastAsia" w:ascii="Times New Roman" w:hAnsi="Times New Roman" w:eastAsia="仿宋_GB2312" w:cs="Times New Roman"/>
          <w:b w:val="0"/>
          <w:bCs w:val="0"/>
          <w:i w:val="0"/>
          <w:iCs w:val="0"/>
          <w:kern w:val="0"/>
          <w:sz w:val="28"/>
          <w:szCs w:val="28"/>
          <w:lang w:val="en-US" w:eastAsia="zh-CN" w:bidi="ar-SA"/>
        </w:rPr>
        <w:br w:type="textWrapping"/>
      </w:r>
      <w:r>
        <w:rPr>
          <w:rFonts w:hint="eastAsia" w:ascii="Times New Roman" w:hAnsi="Times New Roman" w:eastAsia="仿宋_GB2312" w:cs="Times New Roman"/>
          <w:b w:val="0"/>
          <w:bCs w:val="0"/>
          <w:i w:val="0"/>
          <w:iCs w:val="0"/>
          <w:kern w:val="0"/>
          <w:sz w:val="28"/>
          <w:szCs w:val="28"/>
          <w:lang w:val="en-US" w:eastAsia="zh-CN" w:bidi="ar-SA"/>
        </w:rPr>
        <w:t>2、强化全过程资金监管，提升使用效率</w:t>
      </w:r>
      <w:r>
        <w:rPr>
          <w:rFonts w:hint="eastAsia" w:ascii="Times New Roman" w:hAnsi="Times New Roman" w:eastAsia="仿宋_GB2312" w:cs="Times New Roman"/>
          <w:b w:val="0"/>
          <w:bCs w:val="0"/>
          <w:i w:val="0"/>
          <w:iCs w:val="0"/>
          <w:kern w:val="0"/>
          <w:sz w:val="28"/>
          <w:szCs w:val="28"/>
          <w:lang w:val="en-US" w:eastAsia="zh-CN" w:bidi="ar-SA"/>
        </w:rPr>
        <w:br w:type="textWrapping"/>
      </w:r>
      <w:r>
        <w:rPr>
          <w:rFonts w:hint="eastAsia" w:ascii="Times New Roman" w:hAnsi="Times New Roman" w:eastAsia="仿宋_GB2312" w:cs="Times New Roman"/>
          <w:b w:val="0"/>
          <w:bCs w:val="0"/>
          <w:i w:val="0"/>
          <w:iCs w:val="0"/>
          <w:kern w:val="0"/>
          <w:sz w:val="28"/>
          <w:szCs w:val="28"/>
          <w:lang w:val="en-US" w:eastAsia="zh-CN" w:bidi="ar-SA"/>
        </w:rPr>
        <w:t>预算刚性约束：严格按照污水处理规模、处理工艺等核定资金需求，细化预算编制；通过 资金专户管理和专款专用 机制，确保资金不被挪用。</w:t>
      </w:r>
      <w:r>
        <w:rPr>
          <w:rFonts w:hint="eastAsia" w:ascii="Times New Roman" w:hAnsi="Times New Roman" w:eastAsia="仿宋_GB2312" w:cs="Times New Roman"/>
          <w:b w:val="0"/>
          <w:bCs w:val="0"/>
          <w:i w:val="0"/>
          <w:iCs w:val="0"/>
          <w:kern w:val="0"/>
          <w:sz w:val="28"/>
          <w:szCs w:val="28"/>
          <w:lang w:val="en-US" w:eastAsia="zh-CN" w:bidi="ar-SA"/>
        </w:rPr>
        <w:br w:type="textWrapping"/>
      </w:r>
      <w:r>
        <w:rPr>
          <w:rFonts w:hint="eastAsia" w:ascii="Times New Roman" w:hAnsi="Times New Roman" w:eastAsia="仿宋_GB2312" w:cs="Times New Roman"/>
          <w:b w:val="0"/>
          <w:bCs w:val="0"/>
          <w:i w:val="0"/>
          <w:iCs w:val="0"/>
          <w:kern w:val="0"/>
          <w:sz w:val="28"/>
          <w:szCs w:val="28"/>
          <w:lang w:val="en-US" w:eastAsia="zh-CN" w:bidi="ar-SA"/>
        </w:rPr>
        <w:t>3、创新管理模式，推动市场化运作</w:t>
      </w:r>
      <w:r>
        <w:rPr>
          <w:rFonts w:hint="eastAsia" w:ascii="Times New Roman" w:hAnsi="Times New Roman" w:eastAsia="仿宋_GB2312" w:cs="Times New Roman"/>
          <w:b w:val="0"/>
          <w:bCs w:val="0"/>
          <w:i w:val="0"/>
          <w:iCs w:val="0"/>
          <w:kern w:val="0"/>
          <w:sz w:val="28"/>
          <w:szCs w:val="28"/>
          <w:lang w:val="en-US" w:eastAsia="zh-CN" w:bidi="ar-SA"/>
        </w:rPr>
        <w:br w:type="textWrapping"/>
      </w:r>
      <w:r>
        <w:rPr>
          <w:rFonts w:hint="eastAsia" w:ascii="Times New Roman" w:hAnsi="Times New Roman" w:eastAsia="仿宋_GB2312" w:cs="Times New Roman"/>
          <w:b w:val="0"/>
          <w:bCs w:val="0"/>
          <w:i w:val="0"/>
          <w:iCs w:val="0"/>
          <w:kern w:val="0"/>
          <w:sz w:val="28"/>
          <w:szCs w:val="28"/>
          <w:lang w:val="en-US" w:eastAsia="zh-CN" w:bidi="ar-SA"/>
        </w:rPr>
        <w:t>智慧化管理平台：搭建 污水处理智慧监管系统，实时监控污水处理设备运行状态、水质数据，实现异常预警和远程调控，降低运维成本。</w:t>
      </w:r>
      <w:r>
        <w:rPr>
          <w:rFonts w:hint="eastAsia" w:ascii="Times New Roman" w:hAnsi="Times New Roman" w:eastAsia="仿宋_GB2312" w:cs="Times New Roman"/>
          <w:b w:val="0"/>
          <w:bCs w:val="0"/>
          <w:i w:val="0"/>
          <w:iCs w:val="0"/>
          <w:kern w:val="0"/>
          <w:sz w:val="28"/>
          <w:szCs w:val="28"/>
          <w:lang w:val="en-US" w:eastAsia="zh-CN" w:bidi="ar-SA"/>
        </w:rPr>
        <w:br w:type="textWrapping"/>
      </w:r>
      <w:r>
        <w:rPr>
          <w:rFonts w:hint="eastAsia" w:ascii="Times New Roman" w:hAnsi="Times New Roman" w:eastAsia="仿宋_GB2312" w:cs="Times New Roman"/>
          <w:b w:val="0"/>
          <w:bCs w:val="0"/>
          <w:i w:val="0"/>
          <w:iCs w:val="0"/>
          <w:kern w:val="0"/>
          <w:sz w:val="28"/>
          <w:szCs w:val="28"/>
          <w:lang w:val="en-US" w:eastAsia="zh-CN" w:bidi="ar-SA"/>
        </w:rPr>
        <w:t>4、公众参与监督：通过问卷调查、公开听证会等形式收集公众意见，将居民对污水处理效果的反馈纳入绩效评分体系。</w:t>
      </w:r>
      <w:r>
        <w:rPr>
          <w:rFonts w:hint="eastAsia" w:ascii="Times New Roman" w:hAnsi="Times New Roman" w:eastAsia="仿宋_GB2312" w:cs="Times New Roman"/>
          <w:b w:val="0"/>
          <w:bCs w:val="0"/>
          <w:i w:val="0"/>
          <w:iCs w:val="0"/>
          <w:kern w:val="0"/>
          <w:sz w:val="28"/>
          <w:szCs w:val="28"/>
          <w:lang w:val="en-US" w:eastAsia="zh-CN" w:bidi="ar-SA"/>
        </w:rPr>
        <w:br w:type="textWrapping"/>
      </w:r>
      <w:r>
        <w:rPr>
          <w:rFonts w:hint="eastAsia" w:ascii="Times New Roman" w:hAnsi="Times New Roman" w:eastAsia="仿宋_GB2312" w:cs="Times New Roman"/>
          <w:b w:val="0"/>
          <w:bCs w:val="0"/>
          <w:i w:val="0"/>
          <w:iCs w:val="0"/>
          <w:kern w:val="0"/>
          <w:sz w:val="28"/>
          <w:szCs w:val="28"/>
          <w:lang w:val="en-US" w:eastAsia="zh-CN" w:bidi="ar-SA"/>
        </w:rPr>
        <w:t>（二）存在的问题及原因分析</w:t>
      </w:r>
      <w:r>
        <w:rPr>
          <w:rFonts w:hint="eastAsia" w:ascii="Times New Roman" w:hAnsi="Times New Roman" w:eastAsia="仿宋_GB2312" w:cs="Times New Roman"/>
          <w:b w:val="0"/>
          <w:bCs w:val="0"/>
          <w:i w:val="0"/>
          <w:iCs w:val="0"/>
          <w:kern w:val="0"/>
          <w:sz w:val="28"/>
          <w:szCs w:val="28"/>
          <w:lang w:val="en-US" w:eastAsia="zh-CN" w:bidi="ar-SA"/>
        </w:rPr>
        <w:br w:type="textWrapping"/>
      </w:r>
      <w:r>
        <w:rPr>
          <w:rFonts w:hint="eastAsia" w:ascii="Times New Roman" w:hAnsi="Times New Roman" w:eastAsia="仿宋_GB2312" w:cs="Times New Roman"/>
          <w:b w:val="0"/>
          <w:bCs w:val="0"/>
          <w:i w:val="0"/>
          <w:iCs w:val="0"/>
          <w:kern w:val="0"/>
          <w:sz w:val="28"/>
          <w:szCs w:val="28"/>
          <w:lang w:val="en-US" w:eastAsia="zh-CN" w:bidi="ar-SA"/>
        </w:rPr>
        <w:t>1.资金使用与监管存在短板</w:t>
      </w:r>
      <w:r>
        <w:rPr>
          <w:rFonts w:hint="eastAsia" w:ascii="Times New Roman" w:hAnsi="Times New Roman" w:eastAsia="仿宋_GB2312" w:cs="Times New Roman"/>
          <w:b w:val="0"/>
          <w:bCs w:val="0"/>
          <w:i w:val="0"/>
          <w:iCs w:val="0"/>
          <w:kern w:val="0"/>
          <w:sz w:val="28"/>
          <w:szCs w:val="28"/>
          <w:lang w:val="en-US" w:eastAsia="zh-CN" w:bidi="ar-SA"/>
        </w:rPr>
        <w:br w:type="textWrapping"/>
      </w:r>
      <w:r>
        <w:rPr>
          <w:rFonts w:hint="eastAsia" w:ascii="Times New Roman" w:hAnsi="Times New Roman" w:eastAsia="仿宋_GB2312" w:cs="Times New Roman"/>
          <w:b w:val="0"/>
          <w:bCs w:val="0"/>
          <w:i w:val="0"/>
          <w:iCs w:val="0"/>
          <w:kern w:val="0"/>
          <w:sz w:val="28"/>
          <w:szCs w:val="28"/>
          <w:lang w:val="en-US" w:eastAsia="zh-CN" w:bidi="ar-SA"/>
        </w:rPr>
        <w:t>突出问题导向，在项目执行过程中遇到的目标设定较高或者较低；项目实施的监督管理力度不够；管理制度不健全，遇到的问题无法解决等，据实修改。</w:t>
      </w:r>
    </w:p>
    <w:p w14:paraId="5262688E">
      <w:pPr>
        <w:spacing w:line="540" w:lineRule="exact"/>
        <w:ind w:left="638" w:leftChars="228" w:firstLine="0" w:firstLineChars="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六、有关建议</w:t>
      </w:r>
    </w:p>
    <w:p w14:paraId="3873365E">
      <w:pPr>
        <w:spacing w:line="540" w:lineRule="exact"/>
        <w:ind w:left="0" w:leftChars="0" w:firstLine="560" w:firstLineChars="200"/>
        <w:rPr>
          <w:rFonts w:hint="eastAsia" w:ascii="Times New Roman" w:hAnsi="Times New Roman" w:eastAsia="仿宋_GB2312" w:cs="Times New Roman"/>
          <w:b w:val="0"/>
          <w:bCs w:val="0"/>
          <w:i w:val="0"/>
          <w:iCs w:val="0"/>
          <w:kern w:val="0"/>
          <w:sz w:val="28"/>
          <w:szCs w:val="28"/>
          <w:lang w:val="en-US" w:eastAsia="zh-CN" w:bidi="ar-SA"/>
        </w:rPr>
      </w:pPr>
      <w:r>
        <w:rPr>
          <w:rFonts w:hint="eastAsia" w:ascii="Times New Roman" w:hAnsi="Times New Roman" w:eastAsia="仿宋_GB2312" w:cs="Times New Roman"/>
          <w:b w:val="0"/>
          <w:bCs w:val="0"/>
          <w:i w:val="0"/>
          <w:iCs w:val="0"/>
          <w:kern w:val="0"/>
          <w:sz w:val="28"/>
          <w:szCs w:val="28"/>
          <w:lang w:val="en-US" w:eastAsia="zh-CN" w:bidi="ar-SA"/>
        </w:rPr>
        <w:t>1.多进行有关绩效管理工作方面的培训。积极组织第三方开展绩效管理工作培训，进一步夯实业务基础，提高我单位绩效人员水平。</w:t>
      </w:r>
      <w:r>
        <w:rPr>
          <w:rFonts w:hint="eastAsia" w:ascii="Times New Roman" w:hAnsi="Times New Roman" w:eastAsia="仿宋_GB2312" w:cs="Times New Roman"/>
          <w:b w:val="0"/>
          <w:bCs w:val="0"/>
          <w:i w:val="0"/>
          <w:iCs w:val="0"/>
          <w:kern w:val="0"/>
          <w:sz w:val="28"/>
          <w:szCs w:val="28"/>
          <w:lang w:val="en-US" w:eastAsia="zh-CN" w:bidi="ar-SA"/>
        </w:rPr>
        <w:br w:type="textWrapping"/>
      </w:r>
      <w:r>
        <w:rPr>
          <w:rFonts w:hint="eastAsia" w:ascii="Times New Roman" w:hAnsi="Times New Roman" w:cs="Times New Roman"/>
          <w:b w:val="0"/>
          <w:bCs w:val="0"/>
          <w:i w:val="0"/>
          <w:iCs w:val="0"/>
          <w:kern w:val="0"/>
          <w:sz w:val="28"/>
          <w:szCs w:val="28"/>
          <w:lang w:val="en-US" w:eastAsia="zh-CN" w:bidi="ar-SA"/>
        </w:rPr>
        <w:t xml:space="preserve">    </w:t>
      </w:r>
      <w:r>
        <w:rPr>
          <w:rFonts w:hint="eastAsia" w:ascii="Times New Roman" w:hAnsi="Times New Roman" w:eastAsia="仿宋_GB2312" w:cs="Times New Roman"/>
          <w:b w:val="0"/>
          <w:bCs w:val="0"/>
          <w:i w:val="0"/>
          <w:iCs w:val="0"/>
          <w:kern w:val="0"/>
          <w:sz w:val="28"/>
          <w:szCs w:val="28"/>
          <w:lang w:val="en-US" w:eastAsia="zh-CN" w:bidi="ar-SA"/>
        </w:rPr>
        <w:t>2.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3EF28624">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七、其他需要说明的问题</w:t>
      </w:r>
    </w:p>
    <w:p w14:paraId="690419BE">
      <w:pPr>
        <w:spacing w:line="540" w:lineRule="exact"/>
        <w:ind w:left="560" w:leftChars="200" w:firstLine="0" w:firstLineChars="0"/>
        <w:rPr>
          <w:rFonts w:hint="eastAsia" w:ascii="Times New Roman" w:hAnsi="Times New Roman" w:eastAsia="仿宋_GB2312" w:cs="Times New Roman"/>
          <w:b w:val="0"/>
          <w:bCs w:val="0"/>
          <w:i w:val="0"/>
          <w:iCs w:val="0"/>
          <w:kern w:val="0"/>
          <w:sz w:val="28"/>
          <w:szCs w:val="28"/>
          <w:lang w:val="en-US" w:eastAsia="zh-CN" w:bidi="ar-SA"/>
        </w:rPr>
      </w:pPr>
      <w:r>
        <w:rPr>
          <w:rFonts w:hint="eastAsia" w:ascii="Times New Roman" w:hAnsi="Times New Roman" w:eastAsia="仿宋_GB2312" w:cs="Times New Roman"/>
          <w:b w:val="0"/>
          <w:bCs w:val="0"/>
          <w:i w:val="0"/>
          <w:iCs w:val="0"/>
          <w:kern w:val="0"/>
          <w:sz w:val="28"/>
          <w:szCs w:val="28"/>
          <w:lang w:val="en-US" w:eastAsia="zh-CN" w:bidi="ar-SA"/>
        </w:rPr>
        <w:t>1.项目支出政策和路径设计科学，符合实际需要；</w:t>
      </w:r>
      <w:r>
        <w:cr/>
      </w:r>
      <w:r>
        <w:rPr>
          <w:rFonts w:hint="eastAsia" w:ascii="Times New Roman" w:hAnsi="Times New Roman" w:eastAsia="仿宋_GB2312" w:cs="Times New Roman"/>
          <w:b w:val="0"/>
          <w:bCs w:val="0"/>
          <w:i w:val="0"/>
          <w:iCs w:val="0"/>
          <w:kern w:val="0"/>
          <w:sz w:val="28"/>
          <w:szCs w:val="28"/>
          <w:lang w:val="en-US" w:eastAsia="zh-CN" w:bidi="ar-SA"/>
        </w:rPr>
        <w:t>2.项目安排准确，未发现背离项目立项初衷的情况；</w:t>
      </w:r>
      <w:r>
        <w:cr/>
      </w:r>
      <w:r>
        <w:rPr>
          <w:rFonts w:hint="eastAsia" w:ascii="Times New Roman" w:hAnsi="Times New Roman" w:eastAsia="仿宋_GB2312" w:cs="Times New Roman"/>
          <w:b w:val="0"/>
          <w:bCs w:val="0"/>
          <w:i w:val="0"/>
          <w:iCs w:val="0"/>
          <w:kern w:val="0"/>
          <w:sz w:val="28"/>
          <w:szCs w:val="28"/>
          <w:lang w:val="en-US" w:eastAsia="zh-CN" w:bidi="ar-SA"/>
        </w:rPr>
        <w:t>3.项目的申报、审核机制完善；</w:t>
      </w:r>
      <w:r>
        <w:cr/>
      </w:r>
      <w:r>
        <w:rPr>
          <w:rFonts w:hint="eastAsia" w:ascii="Times New Roman" w:hAnsi="Times New Roman" w:eastAsia="仿宋_GB2312" w:cs="Times New Roman"/>
          <w:b w:val="0"/>
          <w:bCs w:val="0"/>
          <w:i w:val="0"/>
          <w:iCs w:val="0"/>
          <w:kern w:val="0"/>
          <w:sz w:val="28"/>
          <w:szCs w:val="28"/>
          <w:lang w:val="en-US" w:eastAsia="zh-CN" w:bidi="ar-SA"/>
        </w:rPr>
        <w:t>4.未发现虚假行为和骗取财政资金的问题。</w:t>
      </w:r>
    </w:p>
    <w:p w14:paraId="4DE0C313">
      <w:pPr>
        <w:spacing w:line="540" w:lineRule="exact"/>
        <w:ind w:firstLine="560" w:firstLineChars="200"/>
        <w:rPr>
          <w:rFonts w:hint="eastAsia" w:ascii="Times New Roman" w:hAnsi="Times New Roman" w:eastAsia="仿宋_GB2312" w:cs="Times New Roman"/>
          <w:b w:val="0"/>
          <w:bCs w:val="0"/>
          <w:i w:val="0"/>
          <w:iCs w:val="0"/>
          <w:kern w:val="0"/>
          <w:sz w:val="28"/>
          <w:szCs w:val="28"/>
          <w:lang w:val="en-US" w:eastAsia="zh-CN" w:bidi="ar-SA"/>
        </w:rPr>
      </w:pPr>
    </w:p>
    <w:sectPr>
      <w:footerReference r:id="rId5" w:type="default"/>
      <w:pgSz w:w="11906" w:h="16838"/>
      <w:pgMar w:top="1440" w:right="1558" w:bottom="1440" w:left="175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4F20563-8062-4EF3-9809-957AB424A91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88E7AF23-0FE4-49A6-9206-D75F820CF144}"/>
  </w:font>
  <w:font w:name="仿宋_GB2312">
    <w:panose1 w:val="02010609030101010101"/>
    <w:charset w:val="86"/>
    <w:family w:val="modern"/>
    <w:pitch w:val="default"/>
    <w:sig w:usb0="00000001" w:usb1="080E0000" w:usb2="00000000" w:usb3="00000000" w:csb0="00040000" w:csb1="00000000"/>
    <w:embedRegular r:id="rId3" w:fontKey="{F11374F0-20D1-4072-AA81-493C0BA7A711}"/>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embedRegular r:id="rId4" w:fontKey="{746C11EA-A9FB-486D-9087-447C0BC30A9D}"/>
  </w:font>
  <w:font w:name="方正小标宋_GBK">
    <w:panose1 w:val="02000000000000000000"/>
    <w:charset w:val="86"/>
    <w:family w:val="auto"/>
    <w:pitch w:val="default"/>
    <w:sig w:usb0="A00002BF" w:usb1="38CF7CFA" w:usb2="00082016" w:usb3="00000000" w:csb0="00040001" w:csb1="00000000"/>
    <w:embedRegular r:id="rId5" w:fontKey="{E1858F73-241A-49F9-9908-DE2F309A02D1}"/>
  </w:font>
  <w:font w:name="楷体">
    <w:panose1 w:val="02010609060101010101"/>
    <w:charset w:val="86"/>
    <w:family w:val="modern"/>
    <w:pitch w:val="default"/>
    <w:sig w:usb0="800002BF" w:usb1="38CF7CFA" w:usb2="00000016" w:usb3="00000000" w:csb0="00040001" w:csb1="00000000"/>
    <w:embedRegular r:id="rId6" w:fontKey="{031AD9AC-C1F6-4567-987B-489CBD7DEA7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56B29A7">
        <w:pPr>
          <w:pStyle w:val="13"/>
          <w:jc w:val="center"/>
        </w:pPr>
        <w:r>
          <w:fldChar w:fldCharType="begin"/>
        </w:r>
        <w:r>
          <w:instrText xml:space="preserve">PAGE   \* MERGEFORMAT</w:instrText>
        </w:r>
        <w:r>
          <w:fldChar w:fldCharType="separate"/>
        </w:r>
        <w:r>
          <w:rPr>
            <w:lang w:val="zh-CN"/>
          </w:rPr>
          <w:t>2</w:t>
        </w:r>
        <w:r>
          <w:fldChar w:fldCharType="end"/>
        </w:r>
      </w:p>
    </w:sdtContent>
  </w:sdt>
  <w:p w14:paraId="71F139CA">
    <w:pPr>
      <w:pStyle w:val="1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A9A4639"/>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1041"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3"/>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Balloon Text"/>
    <w:basedOn w:val="1"/>
    <w:link w:val="46"/>
    <w:semiHidden/>
    <w:unhideWhenUsed/>
    <w:qFormat/>
    <w:uiPriority w:val="99"/>
    <w:rPr>
      <w:sz w:val="18"/>
      <w:szCs w:val="18"/>
    </w:rPr>
  </w:style>
  <w:style w:type="paragraph" w:styleId="13">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3 Char"/>
    <w:basedOn w:val="18"/>
    <w:link w:val="5"/>
    <w:semiHidden/>
    <w:qFormat/>
    <w:uiPriority w:val="9"/>
    <w:rPr>
      <w:rFonts w:asciiTheme="majorHAnsi" w:hAnsiTheme="majorHAnsi" w:eastAsiaTheme="majorEastAsia"/>
      <w:b/>
      <w:bCs/>
      <w:sz w:val="26"/>
      <w:szCs w:val="26"/>
    </w:rPr>
  </w:style>
  <w:style w:type="character" w:customStyle="1" w:styleId="22">
    <w:name w:val="标题 1 Char"/>
    <w:basedOn w:val="18"/>
    <w:link w:val="3"/>
    <w:qFormat/>
    <w:uiPriority w:val="9"/>
    <w:rPr>
      <w:rFonts w:asciiTheme="majorHAnsi" w:hAnsiTheme="majorHAnsi" w:eastAsiaTheme="majorEastAsia"/>
      <w:b/>
      <w:bCs/>
      <w:kern w:val="32"/>
      <w:sz w:val="32"/>
      <w:szCs w:val="32"/>
    </w:rPr>
  </w:style>
  <w:style w:type="character" w:customStyle="1" w:styleId="23">
    <w:name w:val="标题 2 Char"/>
    <w:basedOn w:val="18"/>
    <w:link w:val="4"/>
    <w:semiHidden/>
    <w:qFormat/>
    <w:uiPriority w:val="9"/>
    <w:rPr>
      <w:rFonts w:asciiTheme="majorHAnsi" w:hAnsiTheme="majorHAnsi" w:eastAsiaTheme="majorEastAsia"/>
      <w:b/>
      <w:bCs/>
      <w:i/>
      <w:iCs/>
      <w:sz w:val="28"/>
      <w:szCs w:val="28"/>
    </w:rPr>
  </w:style>
  <w:style w:type="character" w:customStyle="1" w:styleId="24">
    <w:name w:val="标题 4 Char"/>
    <w:basedOn w:val="18"/>
    <w:link w:val="6"/>
    <w:semiHidden/>
    <w:qFormat/>
    <w:uiPriority w:val="9"/>
    <w:rPr>
      <w:b/>
      <w:bCs/>
      <w:sz w:val="28"/>
      <w:szCs w:val="28"/>
    </w:rPr>
  </w:style>
  <w:style w:type="character" w:customStyle="1" w:styleId="25">
    <w:name w:val="标题 5 Char"/>
    <w:basedOn w:val="18"/>
    <w:link w:val="7"/>
    <w:semiHidden/>
    <w:qFormat/>
    <w:uiPriority w:val="9"/>
    <w:rPr>
      <w:b/>
      <w:bCs/>
      <w:i/>
      <w:iCs/>
      <w:sz w:val="26"/>
      <w:szCs w:val="26"/>
    </w:rPr>
  </w:style>
  <w:style w:type="character" w:customStyle="1" w:styleId="26">
    <w:name w:val="标题 6 Char"/>
    <w:basedOn w:val="18"/>
    <w:link w:val="8"/>
    <w:semiHidden/>
    <w:qFormat/>
    <w:uiPriority w:val="9"/>
    <w:rPr>
      <w:b/>
      <w:bCs/>
    </w:rPr>
  </w:style>
  <w:style w:type="character" w:customStyle="1" w:styleId="27">
    <w:name w:val="标题 7 Char"/>
    <w:basedOn w:val="18"/>
    <w:link w:val="9"/>
    <w:semiHidden/>
    <w:qFormat/>
    <w:uiPriority w:val="9"/>
    <w:rPr>
      <w:sz w:val="24"/>
      <w:szCs w:val="24"/>
    </w:rPr>
  </w:style>
  <w:style w:type="character" w:customStyle="1" w:styleId="28">
    <w:name w:val="标题 8 Char"/>
    <w:basedOn w:val="18"/>
    <w:link w:val="10"/>
    <w:semiHidden/>
    <w:qFormat/>
    <w:uiPriority w:val="9"/>
    <w:rPr>
      <w:i/>
      <w:iCs/>
      <w:sz w:val="24"/>
      <w:szCs w:val="24"/>
    </w:rPr>
  </w:style>
  <w:style w:type="character" w:customStyle="1" w:styleId="29">
    <w:name w:val="标题 9 Char"/>
    <w:basedOn w:val="18"/>
    <w:link w:val="11"/>
    <w:semiHidden/>
    <w:qFormat/>
    <w:uiPriority w:val="9"/>
    <w:rPr>
      <w:rFonts w:asciiTheme="majorHAnsi" w:hAnsiTheme="majorHAnsi" w:eastAsiaTheme="majorEastAsia"/>
    </w:rPr>
  </w:style>
  <w:style w:type="character" w:customStyle="1" w:styleId="30">
    <w:name w:val="标题 Char"/>
    <w:basedOn w:val="18"/>
    <w:link w:val="2"/>
    <w:qFormat/>
    <w:uiPriority w:val="10"/>
    <w:rPr>
      <w:rFonts w:asciiTheme="majorHAnsi" w:hAnsiTheme="majorHAnsi" w:eastAsiaTheme="majorEastAsia"/>
      <w:b/>
      <w:bCs/>
      <w:kern w:val="28"/>
      <w:sz w:val="32"/>
      <w:szCs w:val="32"/>
    </w:rPr>
  </w:style>
  <w:style w:type="character" w:customStyle="1" w:styleId="31">
    <w:name w:val="副标题 Char"/>
    <w:basedOn w:val="18"/>
    <w:link w:val="15"/>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3"/>
    <w:next w:val="1"/>
    <w:semiHidden/>
    <w:unhideWhenUsed/>
    <w:qFormat/>
    <w:uiPriority w:val="39"/>
    <w:pPr>
      <w:outlineLvl w:val="9"/>
    </w:pPr>
    <w:rPr>
      <w:lang w:eastAsia="en-US" w:bidi="en-US"/>
    </w:rPr>
  </w:style>
  <w:style w:type="character" w:customStyle="1" w:styleId="44">
    <w:name w:val="页眉 Char"/>
    <w:basedOn w:val="18"/>
    <w:link w:val="14"/>
    <w:qFormat/>
    <w:uiPriority w:val="99"/>
    <w:rPr>
      <w:rFonts w:ascii="Calibri" w:hAnsi="Calibri" w:eastAsia="宋体"/>
      <w:kern w:val="2"/>
      <w:sz w:val="18"/>
      <w:szCs w:val="18"/>
    </w:rPr>
  </w:style>
  <w:style w:type="character" w:customStyle="1" w:styleId="45">
    <w:name w:val="页脚 Char"/>
    <w:basedOn w:val="18"/>
    <w:link w:val="13"/>
    <w:qFormat/>
    <w:uiPriority w:val="99"/>
    <w:rPr>
      <w:rFonts w:ascii="Calibri" w:hAnsi="Calibri" w:eastAsia="宋体"/>
      <w:kern w:val="2"/>
      <w:sz w:val="18"/>
      <w:szCs w:val="18"/>
    </w:rPr>
  </w:style>
  <w:style w:type="character" w:customStyle="1" w:styleId="46">
    <w:name w:val="批注框文本 Char"/>
    <w:basedOn w:val="18"/>
    <w:link w:val="12"/>
    <w:semiHidden/>
    <w:qFormat/>
    <w:uiPriority w:val="99"/>
    <w:rPr>
      <w:rFonts w:ascii="Times New Roman" w:hAnsi="Times New Roman" w:eastAsia="宋体"/>
      <w:kern w:val="2"/>
      <w:sz w:val="18"/>
      <w:szCs w:val="18"/>
    </w:rPr>
  </w:style>
  <w:style w:type="paragraph" w:customStyle="1" w:styleId="47">
    <w:name w:val="闻政-正文段落文字"/>
    <w:basedOn w:val="1"/>
    <w:autoRedefine/>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AC8D1C95289B424182C977C1902B2A2F</vt:lpwstr>
  </property>
  <property fmtid="{D5CDD505-2E9C-101B-9397-08002B2CF9AE}" pid="4" name="KSOTemplateDocerSaveRecord">
    <vt:lpwstr>eyJoZGlkIjoiMzEwNTM5NzYwMDRjMzkwZTVkZjY2ODkwMGIxNGU0OTUiLCJ1c2VySWQiOiI0MjcwNTkyMjkifQ==</vt:lpwstr>
  </property>
</Properties>
</file>

<file path=customXml/itemProps1.xml><?xml version="1.0" encoding="utf-8"?>
<ds:datastoreItem xmlns:ds="http://schemas.openxmlformats.org/officeDocument/2006/customXml" ds:itemID="{699afdd9-f907-4d04-8f71-4452f77a7d23}">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15</Pages>
  <Words>7440</Words>
  <Characters>7860</Characters>
  <Lines>4</Lines>
  <Paragraphs>1</Paragraphs>
  <TotalTime>11</TotalTime>
  <ScaleCrop>false</ScaleCrop>
  <LinksUpToDate>false</LinksUpToDate>
  <CharactersWithSpaces>7934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2025-04-28T05:31:00Z</dcterms:created>
  <dc:creator>赵 恺_xFF08_预算处_xFF09_</dc:creator>
  <cp:lastModifiedBy>雨。</cp:lastModifiedBy>
  <cp:lastPrinted>2018-12-31T10:56:00Z</cp:lastPrinted>
  <dcterms:modified xsi:type="dcterms:W3CDTF">2025-11-04T09:28:04Z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AC8D1C95289B424182C977C1902B2A2F</vt:lpwstr>
  </property>
  <property fmtid="{D5CDD505-2E9C-101B-9397-08002B2CF9AE}" pid="4" name="KSOTemplateDocerSaveRecord">
    <vt:lpwstr>eyJoZGlkIjoiMzEwNTM5NzYwMDRjMzkwZTVkZjY2ODkwMGIxNGU0OTUiLCJ1c2VySWQiOiI0MjcwNTkyMjkifQ_x003D__x003D_</vt:lpwstr>
  </property>
</Properties>
</file>