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628CFE0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乌鲁木齐市水磨沟区医疗保障局2024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047DDEF">
      <w:r>
        <w:br w:type="page"/>
      </w:r>
    </w:p>
    <w:p w14:paraId="2D7B2893">
      <w:pPr>
        <w:spacing w:line="640" w:lineRule="exact"/>
        <w:jc w:val="center"/>
        <w:outlineLvl w:val="1"/>
      </w:pPr>
      <w:r>
        <w:rPr>
          <w:rFonts w:ascii="黑体" w:hAnsi="黑体" w:eastAsia="黑体"/>
          <w:sz w:val="32"/>
        </w:rPr>
        <w:t>第一部分 单位概况</w:t>
      </w:r>
    </w:p>
    <w:p w14:paraId="22D2F5A6">
      <w:pPr>
        <w:spacing w:line="640" w:lineRule="exact"/>
        <w:ind w:firstLine="640"/>
        <w:jc w:val="both"/>
        <w:outlineLvl w:val="2"/>
      </w:pPr>
      <w:r>
        <w:rPr>
          <w:rFonts w:ascii="黑体" w:hAnsi="黑体" w:eastAsia="黑体"/>
          <w:sz w:val="32"/>
        </w:rPr>
        <w:t>一、主要职能</w:t>
      </w:r>
    </w:p>
    <w:p w14:paraId="0AE68723">
      <w:pPr>
        <w:spacing w:line="580" w:lineRule="exact"/>
        <w:ind w:firstLine="640"/>
        <w:jc w:val="both"/>
      </w:pPr>
      <w:r>
        <w:rPr>
          <w:rFonts w:ascii="仿宋_GB2312" w:hAnsi="仿宋_GB2312" w:eastAsia="仿宋_GB2312"/>
          <w:sz w:val="32"/>
        </w:rPr>
        <w:t>（1）区医疗保障局贯彻落实党中央，自治区党委，市委关于医疗保障工作的方针政</w:t>
      </w:r>
      <w:r>
        <w:rPr>
          <w:rFonts w:hint="eastAsia" w:ascii="仿宋_GB2312" w:hAnsi="仿宋_GB2312" w:eastAsia="仿宋_GB2312"/>
          <w:sz w:val="32"/>
          <w:lang w:eastAsia="zh-CN"/>
        </w:rPr>
        <w:t>策和</w:t>
      </w:r>
      <w:r>
        <w:rPr>
          <w:rFonts w:ascii="仿宋_GB2312" w:hAnsi="仿宋_GB2312" w:eastAsia="仿宋_GB2312"/>
          <w:sz w:val="32"/>
        </w:rPr>
        <w:t>决策部署以及区委工作要求，在履行职责过程中坚持和加强党对医疗保障工作的集中统一领导。主要职责是。</w:t>
      </w:r>
    </w:p>
    <w:p w14:paraId="7521E8AC">
      <w:pPr>
        <w:spacing w:line="580" w:lineRule="exact"/>
        <w:ind w:firstLine="640"/>
        <w:jc w:val="both"/>
      </w:pPr>
      <w:r>
        <w:rPr>
          <w:rFonts w:ascii="仿宋_GB2312" w:hAnsi="仿宋_GB2312" w:eastAsia="仿宋_GB2312"/>
          <w:sz w:val="32"/>
        </w:rPr>
        <w:t>（2）贯彻执行国家、自治区和乌鲁木齐市有关医疗保障工作的方针、政策和</w:t>
      </w:r>
      <w:r>
        <w:rPr>
          <w:rFonts w:hint="eastAsia" w:ascii="仿宋_GB2312" w:hAnsi="仿宋_GB2312" w:eastAsia="仿宋_GB2312"/>
          <w:sz w:val="32"/>
          <w:lang w:eastAsia="zh-CN"/>
        </w:rPr>
        <w:t>法律法规</w:t>
      </w:r>
      <w:r>
        <w:rPr>
          <w:rFonts w:ascii="仿宋_GB2312" w:hAnsi="仿宋_GB2312" w:eastAsia="仿宋_GB2312"/>
          <w:sz w:val="32"/>
        </w:rPr>
        <w:t>，拟定医疗保障中长期规划和年度规划，并组织实施和监督检查。</w:t>
      </w:r>
    </w:p>
    <w:p w14:paraId="490CA584">
      <w:pPr>
        <w:spacing w:line="580" w:lineRule="exact"/>
        <w:ind w:firstLine="640"/>
        <w:jc w:val="both"/>
      </w:pPr>
      <w:r>
        <w:rPr>
          <w:rFonts w:ascii="仿宋_GB2312" w:hAnsi="仿宋_GB2312" w:eastAsia="仿宋_GB2312"/>
          <w:sz w:val="32"/>
        </w:rPr>
        <w:t>（3）贯彻实施国家、自治区和乌鲁木齐市医疗保险、生育保险、医疗救助等医疗保障制度。</w:t>
      </w:r>
    </w:p>
    <w:p w14:paraId="6A89CE9C">
      <w:pPr>
        <w:spacing w:line="580" w:lineRule="exact"/>
        <w:ind w:firstLine="640"/>
        <w:jc w:val="both"/>
      </w:pPr>
      <w:r>
        <w:rPr>
          <w:rFonts w:ascii="仿宋_GB2312" w:hAnsi="仿宋_GB2312" w:eastAsia="仿宋_GB2312"/>
          <w:sz w:val="32"/>
        </w:rPr>
        <w:t>（4）负责城乡低保、特困等困难群众医疗救助工作。</w:t>
      </w:r>
    </w:p>
    <w:p w14:paraId="06F3B7FD">
      <w:pPr>
        <w:spacing w:line="580" w:lineRule="exact"/>
        <w:ind w:firstLine="640"/>
        <w:jc w:val="both"/>
      </w:pPr>
      <w:r>
        <w:rPr>
          <w:rFonts w:ascii="仿宋_GB2312" w:hAnsi="仿宋_GB2312" w:eastAsia="仿宋_GB2312"/>
          <w:sz w:val="32"/>
        </w:rPr>
        <w:t>（5）负责</w:t>
      </w:r>
      <w:r>
        <w:rPr>
          <w:rFonts w:hint="eastAsia" w:ascii="仿宋_GB2312" w:hAnsi="仿宋_GB2312" w:eastAsia="仿宋_GB2312"/>
          <w:sz w:val="32"/>
          <w:lang w:eastAsia="zh-CN"/>
        </w:rPr>
        <w:t>城乡居民基本医疗保险</w:t>
      </w:r>
      <w:r>
        <w:rPr>
          <w:rFonts w:ascii="仿宋_GB2312" w:hAnsi="仿宋_GB2312" w:eastAsia="仿宋_GB2312"/>
          <w:sz w:val="32"/>
        </w:rPr>
        <w:t>、城镇职工医疗保险扩面的组织协调工作。</w:t>
      </w:r>
    </w:p>
    <w:p w14:paraId="170EB065">
      <w:pPr>
        <w:spacing w:line="580" w:lineRule="exact"/>
        <w:ind w:firstLine="640"/>
        <w:jc w:val="both"/>
      </w:pPr>
      <w:r>
        <w:rPr>
          <w:rFonts w:ascii="仿宋_GB2312" w:hAnsi="仿宋_GB2312" w:eastAsia="仿宋_GB2312"/>
          <w:sz w:val="32"/>
        </w:rPr>
        <w:t>（6）负责</w:t>
      </w:r>
      <w:r>
        <w:rPr>
          <w:rFonts w:hint="eastAsia" w:ascii="仿宋_GB2312" w:hAnsi="仿宋_GB2312" w:eastAsia="仿宋_GB2312"/>
          <w:sz w:val="32"/>
          <w:lang w:eastAsia="zh-CN"/>
        </w:rPr>
        <w:t>城乡居民基本医疗保险</w:t>
      </w:r>
      <w:r>
        <w:rPr>
          <w:rFonts w:ascii="仿宋_GB2312" w:hAnsi="仿宋_GB2312" w:eastAsia="仿宋_GB2312"/>
          <w:sz w:val="32"/>
        </w:rPr>
        <w:t>、城镇职工医疗保险、医疗救助的宣传、培训工作。</w:t>
      </w:r>
    </w:p>
    <w:p w14:paraId="231635A2">
      <w:pPr>
        <w:spacing w:line="580" w:lineRule="exact"/>
        <w:ind w:firstLine="640"/>
        <w:jc w:val="both"/>
      </w:pPr>
      <w:r>
        <w:rPr>
          <w:rFonts w:ascii="仿宋_GB2312" w:hAnsi="仿宋_GB2312" w:eastAsia="仿宋_GB2312"/>
          <w:sz w:val="32"/>
        </w:rPr>
        <w:t>（7）承办区委、区人民政府和区人民政府领导同志交办的其他事项。</w:t>
      </w:r>
    </w:p>
    <w:p w14:paraId="08C68B55">
      <w:pPr>
        <w:spacing w:line="640" w:lineRule="exact"/>
        <w:ind w:firstLine="640"/>
        <w:jc w:val="both"/>
        <w:outlineLvl w:val="2"/>
      </w:pPr>
      <w:r>
        <w:rPr>
          <w:rFonts w:ascii="黑体" w:hAnsi="黑体" w:eastAsia="黑体"/>
          <w:sz w:val="32"/>
        </w:rPr>
        <w:t>二、机构设置及人员情况</w:t>
      </w:r>
    </w:p>
    <w:p w14:paraId="3B5A0811">
      <w:pPr>
        <w:spacing w:line="580" w:lineRule="exact"/>
        <w:ind w:firstLine="640"/>
        <w:jc w:val="both"/>
      </w:pPr>
      <w:r>
        <w:rPr>
          <w:rFonts w:ascii="仿宋_GB2312" w:hAnsi="仿宋_GB2312" w:eastAsia="仿宋_GB2312"/>
          <w:sz w:val="32"/>
        </w:rPr>
        <w:t>乌鲁木齐市水磨沟区医疗保障局2024年度，实有人数3人，其中：在职人员3人，增加0人；离休人员0人，增加0人；退休人员0人,增加0人。</w:t>
      </w:r>
    </w:p>
    <w:p w14:paraId="0B7D1805">
      <w:pPr>
        <w:spacing w:line="580" w:lineRule="exact"/>
        <w:ind w:firstLine="640"/>
        <w:jc w:val="both"/>
      </w:pPr>
      <w:r>
        <w:rPr>
          <w:rFonts w:ascii="仿宋_GB2312" w:hAnsi="仿宋_GB2312" w:eastAsia="仿宋_GB2312"/>
          <w:sz w:val="32"/>
        </w:rPr>
        <w:t>乌鲁木齐市水磨沟区医疗保障局无下属预算单位，下设2个科室，分别是：办公室、业务办公室。</w:t>
      </w:r>
    </w:p>
    <w:p w14:paraId="06F742AF">
      <w:r>
        <w:br w:type="page"/>
      </w:r>
    </w:p>
    <w:p w14:paraId="152670CD">
      <w:pPr>
        <w:spacing w:line="240" w:lineRule="auto"/>
        <w:jc w:val="center"/>
        <w:outlineLvl w:val="1"/>
      </w:pPr>
      <w:r>
        <w:rPr>
          <w:rFonts w:ascii="黑体" w:hAnsi="黑体" w:eastAsia="黑体"/>
          <w:sz w:val="32"/>
        </w:rPr>
        <w:t>第二部分 部门决算情况说明</w:t>
      </w:r>
    </w:p>
    <w:p w14:paraId="507A36E4">
      <w:pPr>
        <w:spacing w:line="640" w:lineRule="exact"/>
        <w:ind w:firstLine="640"/>
        <w:jc w:val="both"/>
        <w:outlineLvl w:val="2"/>
      </w:pPr>
      <w:r>
        <w:rPr>
          <w:rFonts w:ascii="黑体" w:hAnsi="黑体" w:eastAsia="黑体"/>
          <w:sz w:val="32"/>
        </w:rPr>
        <w:t>一、收入支出决算总体情况说明</w:t>
      </w:r>
    </w:p>
    <w:p w14:paraId="2D5C8586">
      <w:pPr>
        <w:spacing w:line="580" w:lineRule="exact"/>
        <w:ind w:firstLine="640"/>
        <w:jc w:val="both"/>
      </w:pPr>
      <w:r>
        <w:rPr>
          <w:rFonts w:ascii="仿宋_GB2312" w:hAnsi="仿宋_GB2312" w:eastAsia="仿宋_GB2312"/>
          <w:b/>
          <w:sz w:val="32"/>
        </w:rPr>
        <w:t>2024年度收入总计70.55万元，</w:t>
      </w:r>
      <w:r>
        <w:rPr>
          <w:rFonts w:ascii="仿宋_GB2312" w:hAnsi="仿宋_GB2312" w:eastAsia="仿宋_GB2312"/>
          <w:b w:val="0"/>
          <w:sz w:val="32"/>
        </w:rPr>
        <w:t>其中：本年收入合计68.71万元，使用非财政拨款结余（含专用结余）0.00万元，年初结转和结余1.84万元。</w:t>
      </w:r>
    </w:p>
    <w:p w14:paraId="3A405CE6">
      <w:pPr>
        <w:spacing w:line="580" w:lineRule="exact"/>
        <w:ind w:firstLine="640"/>
        <w:jc w:val="both"/>
      </w:pPr>
      <w:r>
        <w:rPr>
          <w:rFonts w:ascii="仿宋_GB2312" w:hAnsi="仿宋_GB2312" w:eastAsia="仿宋_GB2312"/>
          <w:b/>
          <w:sz w:val="32"/>
        </w:rPr>
        <w:t>2024年度支出总计70.55万元，</w:t>
      </w:r>
      <w:r>
        <w:rPr>
          <w:rFonts w:ascii="仿宋_GB2312" w:hAnsi="仿宋_GB2312" w:eastAsia="仿宋_GB2312"/>
          <w:b w:val="0"/>
          <w:sz w:val="32"/>
        </w:rPr>
        <w:t>其中：本年支出合计68.51万元，结余分配0.00万元，年末结转和结余2.04万元。</w:t>
      </w:r>
    </w:p>
    <w:p w14:paraId="0F2D2AD1">
      <w:pPr>
        <w:spacing w:line="580" w:lineRule="exact"/>
        <w:ind w:firstLine="640"/>
        <w:jc w:val="both"/>
      </w:pPr>
      <w:r>
        <w:rPr>
          <w:rFonts w:ascii="仿宋_GB2312" w:hAnsi="仿宋_GB2312" w:eastAsia="仿宋_GB2312"/>
          <w:b w:val="0"/>
          <w:sz w:val="32"/>
        </w:rPr>
        <w:t>收入支出总体与上年相比，减少25.44万元，下降26.50%，主要原因是：本年减少临聘人员工资经费。</w:t>
      </w:r>
    </w:p>
    <w:p w14:paraId="7B21C6A5">
      <w:pPr>
        <w:spacing w:line="640" w:lineRule="exact"/>
        <w:ind w:firstLine="640"/>
        <w:jc w:val="both"/>
        <w:outlineLvl w:val="2"/>
      </w:pPr>
      <w:r>
        <w:rPr>
          <w:rFonts w:ascii="黑体" w:hAnsi="黑体" w:eastAsia="黑体"/>
          <w:sz w:val="32"/>
        </w:rPr>
        <w:t>二、收入决算情况说明</w:t>
      </w:r>
    </w:p>
    <w:p w14:paraId="15118BA7">
      <w:pPr>
        <w:spacing w:line="580" w:lineRule="exact"/>
        <w:ind w:firstLine="640"/>
        <w:jc w:val="both"/>
      </w:pPr>
      <w:r>
        <w:rPr>
          <w:rFonts w:ascii="仿宋_GB2312" w:hAnsi="仿宋_GB2312" w:eastAsia="仿宋_GB2312"/>
          <w:b/>
          <w:sz w:val="32"/>
        </w:rPr>
        <w:t>本年收入68.71万元，</w:t>
      </w:r>
      <w:r>
        <w:rPr>
          <w:rFonts w:ascii="仿宋_GB2312" w:hAnsi="仿宋_GB2312" w:eastAsia="仿宋_GB2312"/>
          <w:b w:val="0"/>
          <w:sz w:val="32"/>
        </w:rPr>
        <w:t>其中：财政拨款收入68.71万元，占100.00%；上级补助收入0.00万元，占0.00%；事业收入0.00万元，占0.00%；经营收入0.00万元，占0.00%；附属单位上缴收入0.00万元，占0.00%；其他收入0.00万元，占0.00%。</w:t>
      </w:r>
    </w:p>
    <w:p w14:paraId="31ADD9DB">
      <w:pPr>
        <w:spacing w:line="640" w:lineRule="exact"/>
        <w:ind w:firstLine="640"/>
        <w:jc w:val="both"/>
        <w:outlineLvl w:val="2"/>
      </w:pPr>
      <w:r>
        <w:rPr>
          <w:rFonts w:ascii="黑体" w:hAnsi="黑体" w:eastAsia="黑体"/>
          <w:sz w:val="32"/>
        </w:rPr>
        <w:t>三、支出决算情况说明</w:t>
      </w:r>
    </w:p>
    <w:p w14:paraId="232CA312">
      <w:pPr>
        <w:spacing w:line="580" w:lineRule="exact"/>
        <w:ind w:firstLine="640"/>
        <w:jc w:val="both"/>
      </w:pPr>
      <w:r>
        <w:rPr>
          <w:rFonts w:ascii="仿宋_GB2312" w:hAnsi="仿宋_GB2312" w:eastAsia="仿宋_GB2312"/>
          <w:b/>
          <w:sz w:val="32"/>
        </w:rPr>
        <w:t>本年支出68.51万元，</w:t>
      </w:r>
      <w:r>
        <w:rPr>
          <w:rFonts w:ascii="仿宋_GB2312" w:hAnsi="仿宋_GB2312" w:eastAsia="仿宋_GB2312"/>
          <w:b w:val="0"/>
          <w:sz w:val="32"/>
        </w:rPr>
        <w:t>其中：基本支出55.10万元，占80.43%；项目支出13.42万元，占19.59%；上缴上级支出0.00万元，占0.00%；经营支出0.00万元，占0.00%；对附属单位补助支出0.00万元，占0.00%。</w:t>
      </w:r>
    </w:p>
    <w:p w14:paraId="5AD76939">
      <w:pPr>
        <w:spacing w:line="640" w:lineRule="exact"/>
        <w:ind w:firstLine="640"/>
        <w:jc w:val="both"/>
        <w:outlineLvl w:val="2"/>
      </w:pPr>
      <w:r>
        <w:rPr>
          <w:rFonts w:ascii="黑体" w:hAnsi="黑体" w:eastAsia="黑体"/>
          <w:sz w:val="32"/>
        </w:rPr>
        <w:t>四、财政拨款收入支出决算总体情况说明</w:t>
      </w:r>
    </w:p>
    <w:p w14:paraId="22CE6EF5">
      <w:pPr>
        <w:spacing w:line="580" w:lineRule="exact"/>
        <w:ind w:firstLine="640"/>
        <w:jc w:val="both"/>
      </w:pPr>
      <w:r>
        <w:rPr>
          <w:rFonts w:ascii="仿宋_GB2312" w:hAnsi="仿宋_GB2312" w:eastAsia="仿宋_GB2312"/>
          <w:b/>
          <w:sz w:val="32"/>
        </w:rPr>
        <w:t>2024年度财政拨款收入总计70.50万元，</w:t>
      </w:r>
      <w:r>
        <w:rPr>
          <w:rFonts w:ascii="仿宋_GB2312" w:hAnsi="仿宋_GB2312" w:eastAsia="仿宋_GB2312"/>
          <w:b w:val="0"/>
          <w:sz w:val="32"/>
        </w:rPr>
        <w:t>其中：年初财政拨款结转和结余1.79万元，本年财政拨款收入68.71万元。</w:t>
      </w:r>
      <w:r>
        <w:rPr>
          <w:rFonts w:ascii="仿宋_GB2312" w:hAnsi="仿宋_GB2312" w:eastAsia="仿宋_GB2312"/>
          <w:b/>
          <w:sz w:val="32"/>
        </w:rPr>
        <w:t>财政拨款支出总计70.50万元，</w:t>
      </w:r>
      <w:r>
        <w:rPr>
          <w:rFonts w:ascii="仿宋_GB2312" w:hAnsi="仿宋_GB2312" w:eastAsia="仿宋_GB2312"/>
          <w:b w:val="0"/>
          <w:sz w:val="32"/>
        </w:rPr>
        <w:t>其中：年末财政拨款结转和结余1.99万元，本年财政拨款支出68.51万元。</w:t>
      </w:r>
    </w:p>
    <w:p w14:paraId="473717B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减少25.44万元，下降26.52%，主要原因是：本年减少临聘人员工资经费。</w:t>
      </w:r>
      <w:r>
        <w:rPr>
          <w:rFonts w:ascii="仿宋_GB2312" w:hAnsi="仿宋_GB2312" w:eastAsia="仿宋_GB2312"/>
          <w:b/>
          <w:sz w:val="32"/>
        </w:rPr>
        <w:t>与年初预算相比，</w:t>
      </w:r>
      <w:r>
        <w:rPr>
          <w:rFonts w:ascii="仿宋_GB2312" w:hAnsi="仿宋_GB2312" w:eastAsia="仿宋_GB2312"/>
          <w:b w:val="0"/>
          <w:sz w:val="32"/>
        </w:rPr>
        <w:t>年初预算数73.89万元，决算数70.50万元，预决算差异率-4.59%，主要原因是：</w:t>
      </w:r>
      <w:r>
        <w:rPr>
          <w:rFonts w:hint="eastAsia" w:ascii="仿宋_GB2312" w:hAnsi="仿宋_GB2312" w:eastAsia="仿宋_GB2312"/>
          <w:b w:val="0"/>
          <w:sz w:val="32"/>
          <w:lang w:val="en-US" w:eastAsia="zh-CN"/>
        </w:rPr>
        <w:t>年中调减临聘人员经费</w:t>
      </w:r>
      <w:r>
        <w:rPr>
          <w:rFonts w:ascii="仿宋_GB2312" w:hAnsi="仿宋_GB2312" w:eastAsia="仿宋_GB2312"/>
          <w:b w:val="0"/>
          <w:sz w:val="32"/>
        </w:rPr>
        <w:t>。</w:t>
      </w:r>
    </w:p>
    <w:p w14:paraId="71E67D35">
      <w:pPr>
        <w:spacing w:line="640" w:lineRule="exact"/>
        <w:ind w:firstLine="640"/>
        <w:jc w:val="both"/>
        <w:outlineLvl w:val="2"/>
      </w:pPr>
      <w:r>
        <w:rPr>
          <w:rFonts w:ascii="黑体" w:hAnsi="黑体" w:eastAsia="黑体"/>
          <w:sz w:val="32"/>
        </w:rPr>
        <w:t>五、一般公共预算财政拨款支出决算情况说明</w:t>
      </w:r>
    </w:p>
    <w:p w14:paraId="7846C8C8">
      <w:pPr>
        <w:spacing w:line="640" w:lineRule="exact"/>
        <w:ind w:firstLine="640"/>
        <w:jc w:val="both"/>
        <w:outlineLvl w:val="3"/>
      </w:pPr>
      <w:r>
        <w:rPr>
          <w:rFonts w:ascii="楷体_GB2312" w:hAnsi="楷体_GB2312" w:eastAsia="楷体_GB2312"/>
          <w:b/>
          <w:sz w:val="32"/>
        </w:rPr>
        <w:t>（一）一般公共预算财政拨款支出决算总体情况</w:t>
      </w:r>
    </w:p>
    <w:p w14:paraId="178552E9">
      <w:pPr>
        <w:spacing w:line="580" w:lineRule="exact"/>
        <w:ind w:firstLine="640"/>
        <w:jc w:val="both"/>
      </w:pPr>
      <w:r>
        <w:rPr>
          <w:rFonts w:ascii="仿宋_GB2312" w:hAnsi="仿宋_GB2312" w:eastAsia="仿宋_GB2312"/>
          <w:b/>
          <w:sz w:val="32"/>
        </w:rPr>
        <w:t>2024年度一般公共预算财政拨款支出68.51万元，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减少24.06万元，下降25.99%，主要原因是：本年减少临聘人员工资经费。</w:t>
      </w:r>
      <w:r>
        <w:rPr>
          <w:rFonts w:ascii="仿宋_GB2312" w:hAnsi="仿宋_GB2312" w:eastAsia="仿宋_GB2312"/>
          <w:b/>
          <w:sz w:val="32"/>
        </w:rPr>
        <w:t>与年初预算相比,</w:t>
      </w:r>
      <w:r>
        <w:rPr>
          <w:rFonts w:ascii="仿宋_GB2312" w:hAnsi="仿宋_GB2312" w:eastAsia="仿宋_GB2312"/>
          <w:b w:val="0"/>
          <w:sz w:val="32"/>
        </w:rPr>
        <w:t>年初预算数73.89万元，决算数68.51万元，预决算差异率-7.28%，主要原因是：</w:t>
      </w:r>
      <w:r>
        <w:rPr>
          <w:rFonts w:hint="eastAsia" w:ascii="仿宋_GB2312" w:hAnsi="仿宋_GB2312" w:eastAsia="仿宋_GB2312"/>
          <w:b w:val="0"/>
          <w:sz w:val="32"/>
          <w:lang w:val="en-US" w:eastAsia="zh-CN"/>
        </w:rPr>
        <w:t>年中调减临聘人员经费</w:t>
      </w:r>
      <w:r>
        <w:rPr>
          <w:rFonts w:ascii="仿宋_GB2312" w:hAnsi="仿宋_GB2312" w:eastAsia="仿宋_GB2312"/>
          <w:b w:val="0"/>
          <w:sz w:val="32"/>
        </w:rPr>
        <w:t>。</w:t>
      </w:r>
    </w:p>
    <w:p w14:paraId="4B98A17B">
      <w:pPr>
        <w:spacing w:line="640" w:lineRule="exact"/>
        <w:ind w:firstLine="640"/>
        <w:jc w:val="both"/>
        <w:outlineLvl w:val="3"/>
      </w:pPr>
      <w:r>
        <w:rPr>
          <w:rFonts w:ascii="楷体_GB2312" w:hAnsi="楷体_GB2312" w:eastAsia="楷体_GB2312"/>
          <w:b/>
          <w:sz w:val="32"/>
        </w:rPr>
        <w:t>（二）一般公共预算财政拨款支出决算结构情况</w:t>
      </w:r>
    </w:p>
    <w:p w14:paraId="59C20897">
      <w:pPr>
        <w:spacing w:line="580" w:lineRule="exact"/>
        <w:ind w:firstLine="640"/>
        <w:jc w:val="both"/>
      </w:pPr>
      <w:r>
        <w:rPr>
          <w:rFonts w:ascii="仿宋_GB2312" w:hAnsi="仿宋_GB2312" w:eastAsia="仿宋_GB2312"/>
          <w:b w:val="0"/>
          <w:sz w:val="32"/>
        </w:rPr>
        <w:t>1.社会保障和就业支出(类)5.53万元,占8.07%。</w:t>
      </w:r>
    </w:p>
    <w:p w14:paraId="6C5487E6">
      <w:pPr>
        <w:spacing w:line="580" w:lineRule="exact"/>
        <w:ind w:firstLine="640"/>
        <w:jc w:val="both"/>
      </w:pPr>
      <w:r>
        <w:rPr>
          <w:rFonts w:ascii="仿宋_GB2312" w:hAnsi="仿宋_GB2312" w:eastAsia="仿宋_GB2312"/>
          <w:b w:val="0"/>
          <w:sz w:val="32"/>
        </w:rPr>
        <w:t>2.卫生健康支出(类)62.98万元,占91.93%。</w:t>
      </w:r>
    </w:p>
    <w:p w14:paraId="30578D78">
      <w:pPr>
        <w:spacing w:line="640" w:lineRule="exact"/>
        <w:ind w:firstLine="640"/>
        <w:jc w:val="both"/>
        <w:outlineLvl w:val="3"/>
      </w:pPr>
      <w:r>
        <w:rPr>
          <w:rFonts w:ascii="楷体_GB2312" w:hAnsi="楷体_GB2312" w:eastAsia="楷体_GB2312"/>
          <w:b/>
          <w:sz w:val="32"/>
        </w:rPr>
        <w:t>（三）一般公共预算财政拨款支出决算具体情况</w:t>
      </w:r>
    </w:p>
    <w:p w14:paraId="369B6A91">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5.53万元，比上年决算增加1.60万元，增长40.71%,主要原因是：本年在职人员工资基数调增，养老缴费基数上涨，相应支出增加。</w:t>
      </w:r>
    </w:p>
    <w:p w14:paraId="0843219A">
      <w:pPr>
        <w:spacing w:line="580" w:lineRule="exact"/>
        <w:ind w:firstLine="640"/>
        <w:jc w:val="both"/>
      </w:pPr>
      <w:r>
        <w:rPr>
          <w:rFonts w:ascii="仿宋_GB2312" w:hAnsi="仿宋_GB2312" w:eastAsia="仿宋_GB2312"/>
          <w:b w:val="0"/>
          <w:sz w:val="32"/>
        </w:rPr>
        <w:t>2.卫生健康支出(类)医疗保障管理事务(款)行政运行(项):支出决算数为49.57万元，比上年决算减少0.52万元，下降1.04%,主要原因是：本年在职人员调入调出，人员职级不同，工资基数不同，导致人员经费较上年减少。</w:t>
      </w:r>
    </w:p>
    <w:p w14:paraId="481AE593">
      <w:pPr>
        <w:spacing w:line="580" w:lineRule="exact"/>
        <w:ind w:firstLine="640"/>
        <w:jc w:val="both"/>
      </w:pPr>
      <w:r>
        <w:rPr>
          <w:rFonts w:ascii="仿宋_GB2312" w:hAnsi="仿宋_GB2312" w:eastAsia="仿宋_GB2312"/>
          <w:b w:val="0"/>
          <w:sz w:val="32"/>
        </w:rPr>
        <w:t>3.卫生健康支出(类)医疗保障管理事务(款)信息化建设(项):支出决算数为13.42万元，比上年决算增加11.84万元，增长749.37%,主要原因是：医疗服务与保障能力提升补助资金较上年增加。</w:t>
      </w:r>
    </w:p>
    <w:p w14:paraId="5C670C10">
      <w:pPr>
        <w:spacing w:line="580" w:lineRule="exact"/>
        <w:ind w:firstLine="640"/>
        <w:jc w:val="both"/>
      </w:pPr>
      <w:r>
        <w:rPr>
          <w:rFonts w:ascii="仿宋_GB2312" w:hAnsi="仿宋_GB2312" w:eastAsia="仿宋_GB2312"/>
          <w:b w:val="0"/>
          <w:sz w:val="32"/>
        </w:rPr>
        <w:t>4.卫生健康支出(类)医疗保障管理事务(款)医疗保障经办事务(项):支出决算数为0.00万元，比上年决算减少0.24万元，下降100.00%,主要原因是：本年减少自治区全面参保及医疗服务经费。</w:t>
      </w:r>
    </w:p>
    <w:p w14:paraId="572C4434">
      <w:pPr>
        <w:spacing w:line="580" w:lineRule="exact"/>
        <w:ind w:firstLine="640"/>
        <w:jc w:val="both"/>
      </w:pPr>
      <w:r>
        <w:rPr>
          <w:rFonts w:ascii="仿宋_GB2312" w:hAnsi="仿宋_GB2312" w:eastAsia="仿宋_GB2312"/>
          <w:b w:val="0"/>
          <w:sz w:val="32"/>
        </w:rPr>
        <w:t>5.卫生健康支出(类)医疗保障管理事务(款)其他医疗保障管理事务支出(项):支出决算数为0.00万元，比上年决算减少36.73万元，下降100.00%,主要原因是：本年减少临聘人员工资经费。</w:t>
      </w:r>
    </w:p>
    <w:p w14:paraId="56AFCBFA">
      <w:pPr>
        <w:spacing w:line="640" w:lineRule="exact"/>
        <w:ind w:firstLine="640"/>
        <w:jc w:val="both"/>
        <w:outlineLvl w:val="2"/>
      </w:pPr>
      <w:r>
        <w:rPr>
          <w:rFonts w:ascii="黑体" w:hAnsi="黑体" w:eastAsia="黑体"/>
          <w:sz w:val="32"/>
        </w:rPr>
        <w:t>六、一般公共预算财政拨款基本支出决算情况说明</w:t>
      </w:r>
    </w:p>
    <w:p w14:paraId="29740B2B">
      <w:pPr>
        <w:spacing w:line="580" w:lineRule="exact"/>
        <w:ind w:firstLine="640"/>
        <w:jc w:val="both"/>
      </w:pPr>
      <w:r>
        <w:rPr>
          <w:rFonts w:ascii="仿宋_GB2312" w:hAnsi="仿宋_GB2312" w:eastAsia="仿宋_GB2312"/>
          <w:b w:val="0"/>
          <w:sz w:val="32"/>
        </w:rPr>
        <w:t>2024年度一般公共预算财政拨款基本支出55.10万元，其中：</w:t>
      </w:r>
      <w:r>
        <w:rPr>
          <w:rFonts w:ascii="仿宋_GB2312" w:hAnsi="仿宋_GB2312" w:eastAsia="仿宋_GB2312"/>
          <w:b/>
          <w:sz w:val="32"/>
        </w:rPr>
        <w:t>人员经费54.94万元，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w:t>
      </w:r>
    </w:p>
    <w:p w14:paraId="7FA72872">
      <w:pPr>
        <w:spacing w:line="580" w:lineRule="exact"/>
        <w:ind w:firstLine="640"/>
        <w:jc w:val="both"/>
      </w:pPr>
      <w:r>
        <w:rPr>
          <w:rFonts w:ascii="仿宋_GB2312" w:hAnsi="仿宋_GB2312" w:eastAsia="仿宋_GB2312"/>
          <w:b/>
          <w:sz w:val="32"/>
        </w:rPr>
        <w:t>公用经费0.16万元，</w:t>
      </w:r>
      <w:r>
        <w:rPr>
          <w:rFonts w:ascii="仿宋_GB2312" w:hAnsi="仿宋_GB2312" w:eastAsia="仿宋_GB2312"/>
          <w:b w:val="0"/>
          <w:sz w:val="32"/>
        </w:rPr>
        <w:t>包括：邮电费、福利费。</w:t>
      </w:r>
    </w:p>
    <w:p w14:paraId="513C8818">
      <w:pPr>
        <w:spacing w:line="640" w:lineRule="exact"/>
        <w:ind w:firstLine="640"/>
        <w:jc w:val="both"/>
        <w:outlineLvl w:val="2"/>
      </w:pPr>
      <w:r>
        <w:rPr>
          <w:rFonts w:ascii="黑体" w:hAnsi="黑体" w:eastAsia="黑体"/>
          <w:sz w:val="32"/>
        </w:rPr>
        <w:t>七、政府性基金预算财政拨款收入支出决算情况说明</w:t>
      </w:r>
    </w:p>
    <w:p w14:paraId="531609D8">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22E899">
      <w:pPr>
        <w:spacing w:line="640" w:lineRule="exact"/>
        <w:ind w:firstLine="640"/>
        <w:jc w:val="both"/>
        <w:outlineLvl w:val="2"/>
      </w:pPr>
      <w:r>
        <w:rPr>
          <w:rFonts w:ascii="黑体" w:hAnsi="黑体" w:eastAsia="黑体"/>
          <w:sz w:val="32"/>
        </w:rPr>
        <w:t>八、国有资本经营预算财政拨款收入支出决算情况说明</w:t>
      </w:r>
    </w:p>
    <w:p w14:paraId="1A13BDC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DE350D9">
      <w:pPr>
        <w:spacing w:line="640" w:lineRule="exact"/>
        <w:ind w:firstLine="640"/>
        <w:jc w:val="both"/>
        <w:outlineLvl w:val="2"/>
      </w:pPr>
      <w:r>
        <w:rPr>
          <w:rFonts w:ascii="黑体" w:hAnsi="黑体" w:eastAsia="黑体"/>
          <w:sz w:val="32"/>
        </w:rPr>
        <w:t>九、财政拨款“三公”经费支出决算情况说明</w:t>
      </w:r>
    </w:p>
    <w:p w14:paraId="7A9D2D02">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8BC223A">
      <w:pPr>
        <w:spacing w:line="580" w:lineRule="exact"/>
        <w:ind w:firstLine="640"/>
        <w:jc w:val="both"/>
      </w:pPr>
      <w:r>
        <w:rPr>
          <w:rFonts w:ascii="仿宋_GB2312" w:hAnsi="仿宋_GB2312" w:eastAsia="仿宋_GB2312"/>
          <w:b/>
          <w:sz w:val="32"/>
        </w:rPr>
        <w:t>具体情况如下：</w:t>
      </w:r>
    </w:p>
    <w:p w14:paraId="2477997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5690E2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609C76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7B0EEF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FB5CF1F">
      <w:pPr>
        <w:spacing w:line="640" w:lineRule="exact"/>
        <w:ind w:firstLine="640"/>
        <w:jc w:val="both"/>
        <w:outlineLvl w:val="2"/>
      </w:pPr>
      <w:r>
        <w:rPr>
          <w:rFonts w:ascii="黑体" w:hAnsi="黑体" w:eastAsia="黑体"/>
          <w:sz w:val="32"/>
        </w:rPr>
        <w:t>十、其他重要事项的情况说明</w:t>
      </w:r>
    </w:p>
    <w:p w14:paraId="139595A0">
      <w:pPr>
        <w:spacing w:line="640" w:lineRule="exact"/>
        <w:ind w:firstLine="640"/>
        <w:jc w:val="both"/>
        <w:outlineLvl w:val="3"/>
      </w:pPr>
      <w:r>
        <w:rPr>
          <w:rFonts w:ascii="楷体_GB2312" w:hAnsi="楷体_GB2312" w:eastAsia="楷体_GB2312"/>
          <w:b/>
          <w:sz w:val="32"/>
        </w:rPr>
        <w:t>（一）机关运行经费及公用经费支出情况</w:t>
      </w:r>
    </w:p>
    <w:p w14:paraId="6570130F">
      <w:pPr>
        <w:spacing w:line="580" w:lineRule="exact"/>
        <w:ind w:firstLine="640"/>
        <w:jc w:val="both"/>
      </w:pPr>
      <w:r>
        <w:rPr>
          <w:rFonts w:ascii="仿宋_GB2312" w:hAnsi="仿宋_GB2312" w:eastAsia="仿宋_GB2312"/>
          <w:b w:val="0"/>
          <w:sz w:val="32"/>
        </w:rPr>
        <w:t>2024年度乌鲁木齐市水磨沟区医疗保障局（行政单位和参照公务员法管理事业单位）机关运行经费支出0.16万元，比上年减少0.98万元，下降85.96%，主要原因是：严格控制公用经费，合理节约办公用品，减少</w:t>
      </w:r>
      <w:r>
        <w:rPr>
          <w:rFonts w:hint="eastAsia" w:ascii="仿宋_GB2312" w:hAnsi="仿宋_GB2312" w:eastAsia="仿宋_GB2312"/>
          <w:b w:val="0"/>
          <w:sz w:val="32"/>
          <w:lang w:val="en-US" w:eastAsia="zh-CN"/>
        </w:rPr>
        <w:t>办公费、差旅费</w:t>
      </w:r>
      <w:r>
        <w:rPr>
          <w:rFonts w:ascii="仿宋_GB2312" w:hAnsi="仿宋_GB2312" w:eastAsia="仿宋_GB2312"/>
          <w:b w:val="0"/>
          <w:sz w:val="32"/>
        </w:rPr>
        <w:t>开支。</w:t>
      </w:r>
    </w:p>
    <w:p w14:paraId="3ABA75D0">
      <w:pPr>
        <w:spacing w:line="640" w:lineRule="exact"/>
        <w:ind w:firstLine="640"/>
        <w:jc w:val="both"/>
        <w:outlineLvl w:val="3"/>
      </w:pPr>
      <w:r>
        <w:rPr>
          <w:rFonts w:ascii="楷体_GB2312" w:hAnsi="楷体_GB2312" w:eastAsia="楷体_GB2312"/>
          <w:b/>
          <w:sz w:val="32"/>
        </w:rPr>
        <w:t>（二）政府采购情况</w:t>
      </w:r>
    </w:p>
    <w:p w14:paraId="5DB776A2">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12B52BD5">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7F0B0E69">
      <w:pPr>
        <w:spacing w:line="640" w:lineRule="exact"/>
        <w:ind w:firstLine="640"/>
        <w:jc w:val="both"/>
        <w:outlineLvl w:val="3"/>
      </w:pPr>
      <w:r>
        <w:rPr>
          <w:rFonts w:ascii="楷体_GB2312" w:hAnsi="楷体_GB2312" w:eastAsia="楷体_GB2312"/>
          <w:b/>
          <w:sz w:val="32"/>
        </w:rPr>
        <w:t>（三）国有资产占用情况说明</w:t>
      </w:r>
    </w:p>
    <w:p w14:paraId="05BD3CAB">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7D8283E">
      <w:pPr>
        <w:spacing w:line="640" w:lineRule="exact"/>
        <w:ind w:firstLine="640"/>
        <w:jc w:val="both"/>
        <w:outlineLvl w:val="2"/>
      </w:pPr>
      <w:r>
        <w:rPr>
          <w:rFonts w:ascii="黑体" w:hAnsi="黑体" w:eastAsia="黑体"/>
          <w:sz w:val="32"/>
        </w:rPr>
        <w:t>十一、预算绩效的情况说明</w:t>
      </w:r>
    </w:p>
    <w:p w14:paraId="24781B1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73.89万元，实际执行总额68.51万元；预算绩效评价项目0个，全年预算数0.00万元，全年执行数0.00万元。预算绩效管理取得的成效：一是确保资金的高效使用，切实发挥财政资金使用效果；二是严格按照工作职责和相关文件依据，确保专款专用；三是严格控制资金的流出方向，确保资金的合规性。发现的问题及原因：一是部门职能不明确，个别工作分工不清晰，且人员培训和绩效考核制度不够完善，考核方案部分内容和人员名单更新滞后；二是部门整体绩效指标应从单位全局高度出发，围绕部门单位履职的核心任务，分析提炼部门单位年度目标，再细化为具体的三级指标，以结果性、效益性指标为主。同时，参考资料首先以中央、自治区、乌鲁木齐市的文件、批准的规划为主。而不是仅依赖</w:t>
      </w:r>
      <w:bookmarkStart w:id="0" w:name="_GoBack"/>
      <w:r>
        <w:rPr>
          <w:rFonts w:ascii="仿宋_GB2312" w:hAnsi="仿宋_GB2312" w:eastAsia="仿宋_GB2312"/>
          <w:b w:val="0"/>
          <w:sz w:val="32"/>
        </w:rPr>
        <w:t>于部</w:t>
      </w:r>
      <w:bookmarkEnd w:id="0"/>
      <w:r>
        <w:rPr>
          <w:rFonts w:ascii="仿宋_GB2312" w:hAnsi="仿宋_GB2312" w:eastAsia="仿宋_GB2312"/>
          <w:b w:val="0"/>
          <w:sz w:val="32"/>
        </w:rPr>
        <w:t>门单位的工作计划，多设置过程性、产出性的指标，还是部门碎片工作的简单整合。下一步改进措施：一是明确部门职能与完善考核制度：梳理医保局各科室及岗位职能，制定清晰的职责说明书，明确工作分工边界。定期审查并更新人员培训和绩效考核制度，依据医保政策变化、业务需求及人员变动情况，及时调整考核方案内容，确保人员名单准确无误，增强考核制度的科学性与时效性。二是优化绩效指标体系：从全局视角出发，围绕医保局核心履职任务，深入剖析并提炼年度目标，将其细化为以结果性、效益性为主的三级指标。加强对中央、自治区、乌鲁木齐市相关文件及批准规划的研究与应用，减少对部门工作计划的过度依赖，避免单纯设置过程性、产出性指标以及碎片化工作整合，构建全面、科学、符合上级要求的绩效指标体系。具体附整体支出绩效自评表。</w:t>
      </w:r>
    </w:p>
    <w:p w14:paraId="38EF66A4">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EBCEFBC">
        <w:tblPrEx>
          <w:tblCellMar>
            <w:top w:w="0" w:type="dxa"/>
            <w:left w:w="108" w:type="dxa"/>
            <w:bottom w:w="0" w:type="dxa"/>
            <w:right w:w="108" w:type="dxa"/>
          </w:tblCellMar>
        </w:tblPrEx>
        <w:tc>
          <w:tcPr>
            <w:tcW w:w="8840" w:type="dxa"/>
            <w:gridSpan w:val="8"/>
            <w:vAlign w:val="center"/>
          </w:tcPr>
          <w:p w14:paraId="0F1DB93B">
            <w:pPr>
              <w:jc w:val="center"/>
            </w:pPr>
            <w:r>
              <w:rPr>
                <w:rFonts w:ascii="宋体" w:hAnsi="宋体" w:eastAsia="宋体"/>
                <w:sz w:val="24"/>
              </w:rPr>
              <w:t>单位整体支出绩效自评表</w:t>
            </w:r>
          </w:p>
        </w:tc>
      </w:tr>
      <w:tr w14:paraId="21069801">
        <w:tblPrEx>
          <w:tblCellMar>
            <w:top w:w="0" w:type="dxa"/>
            <w:left w:w="108" w:type="dxa"/>
            <w:bottom w:w="0" w:type="dxa"/>
            <w:right w:w="108" w:type="dxa"/>
          </w:tblCellMar>
        </w:tblPrEx>
        <w:tc>
          <w:tcPr>
            <w:tcW w:w="8840" w:type="dxa"/>
            <w:gridSpan w:val="8"/>
            <w:vAlign w:val="center"/>
          </w:tcPr>
          <w:p w14:paraId="7727700D">
            <w:pPr>
              <w:jc w:val="center"/>
            </w:pPr>
            <w:r>
              <w:rPr>
                <w:rFonts w:ascii="宋体" w:hAnsi="宋体" w:eastAsia="宋体"/>
                <w:sz w:val="24"/>
              </w:rPr>
              <w:t>（2024年度）</w:t>
            </w:r>
          </w:p>
        </w:tc>
      </w:tr>
      <w:tr w14:paraId="3D42BB3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880150">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5046A3">
            <w:pPr>
              <w:jc w:val="center"/>
            </w:pPr>
            <w:r>
              <w:rPr>
                <w:rFonts w:ascii="宋体" w:hAnsi="宋体" w:eastAsia="宋体"/>
                <w:sz w:val="16"/>
              </w:rPr>
              <w:t>乌鲁木齐市水磨沟区医疗保障局</w:t>
            </w:r>
          </w:p>
        </w:tc>
      </w:tr>
      <w:tr w14:paraId="0BF3FCC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61F32C">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C4489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A601E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38A75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F79475">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586955">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EE4152">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ED9415">
            <w:pPr>
              <w:jc w:val="center"/>
            </w:pPr>
            <w:r>
              <w:rPr>
                <w:rFonts w:ascii="宋体" w:hAnsi="宋体" w:eastAsia="宋体"/>
                <w:sz w:val="16"/>
              </w:rPr>
              <w:t>得分</w:t>
            </w:r>
          </w:p>
        </w:tc>
      </w:tr>
      <w:tr w14:paraId="763873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2A5BB3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4B93A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7AE388">
            <w:pPr>
              <w:jc w:val="center"/>
            </w:pPr>
            <w:r>
              <w:rPr>
                <w:rFonts w:ascii="宋体" w:hAnsi="宋体" w:eastAsia="宋体"/>
                <w:sz w:val="16"/>
              </w:rPr>
              <w:t>73.89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3D2DB0">
            <w:pPr>
              <w:jc w:val="center"/>
            </w:pPr>
            <w:r>
              <w:rPr>
                <w:rFonts w:ascii="宋体" w:hAnsi="宋体" w:eastAsia="宋体"/>
                <w:sz w:val="16"/>
              </w:rPr>
              <w:t>73.89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6BD4A">
            <w:pPr>
              <w:jc w:val="center"/>
            </w:pPr>
            <w:r>
              <w:rPr>
                <w:rFonts w:ascii="宋体" w:hAnsi="宋体" w:eastAsia="宋体"/>
                <w:sz w:val="16"/>
              </w:rPr>
              <w:t>68.51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5BE39F">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CBAE84">
            <w:pPr>
              <w:jc w:val="center"/>
            </w:pPr>
            <w:r>
              <w:rPr>
                <w:rFonts w:ascii="宋体" w:hAnsi="宋体" w:eastAsia="宋体"/>
                <w:sz w:val="16"/>
              </w:rPr>
              <w:t>92.72%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3A2449">
            <w:pPr>
              <w:jc w:val="center"/>
            </w:pPr>
            <w:r>
              <w:rPr>
                <w:rFonts w:ascii="宋体" w:hAnsi="宋体" w:eastAsia="宋体"/>
                <w:sz w:val="16"/>
              </w:rPr>
              <w:t>9.27</w:t>
            </w:r>
          </w:p>
        </w:tc>
      </w:tr>
      <w:tr w14:paraId="4C5BC04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C163E1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576E76">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BDC22">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CE711D">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5F25C9">
            <w:pPr>
              <w:jc w:val="center"/>
            </w:pPr>
            <w:r>
              <w:rPr>
                <w:rFonts w:ascii="宋体" w:hAnsi="宋体" w:eastAsia="宋体"/>
                <w:sz w:val="16"/>
              </w:rPr>
              <w:t>0.62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28D30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BC3B2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4DED9D">
            <w:pPr>
              <w:jc w:val="center"/>
            </w:pPr>
            <w:r>
              <w:rPr>
                <w:rFonts w:ascii="宋体" w:hAnsi="宋体" w:eastAsia="宋体"/>
                <w:sz w:val="16"/>
              </w:rPr>
              <w:t>-</w:t>
            </w:r>
          </w:p>
        </w:tc>
      </w:tr>
      <w:tr w14:paraId="184E8A7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E9682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82E663">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BC36F0">
            <w:pPr>
              <w:jc w:val="center"/>
            </w:pPr>
            <w:r>
              <w:rPr>
                <w:rFonts w:ascii="宋体" w:hAnsi="宋体" w:eastAsia="宋体"/>
                <w:sz w:val="16"/>
              </w:rPr>
              <w:t>59.85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FCE254">
            <w:pPr>
              <w:jc w:val="center"/>
            </w:pPr>
            <w:r>
              <w:rPr>
                <w:rFonts w:ascii="宋体" w:hAnsi="宋体" w:eastAsia="宋体"/>
                <w:sz w:val="16"/>
              </w:rPr>
              <w:t>59.85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D9E46">
            <w:pPr>
              <w:jc w:val="center"/>
            </w:pPr>
            <w:r>
              <w:rPr>
                <w:rFonts w:ascii="宋体" w:hAnsi="宋体" w:eastAsia="宋体"/>
                <w:sz w:val="16"/>
              </w:rPr>
              <w:t>54.47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58F76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54FA5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DCA95E">
            <w:pPr>
              <w:jc w:val="center"/>
            </w:pPr>
            <w:r>
              <w:rPr>
                <w:rFonts w:ascii="宋体" w:hAnsi="宋体" w:eastAsia="宋体"/>
                <w:sz w:val="16"/>
              </w:rPr>
              <w:t>-</w:t>
            </w:r>
          </w:p>
        </w:tc>
      </w:tr>
      <w:tr w14:paraId="707B9E5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4F3BFD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8ADDD">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D4E664">
            <w:pPr>
              <w:jc w:val="center"/>
            </w:pPr>
            <w:r>
              <w:rPr>
                <w:rFonts w:ascii="宋体" w:hAnsi="宋体" w:eastAsia="宋体"/>
                <w:sz w:val="16"/>
              </w:rPr>
              <w:t>13.42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8A97C4">
            <w:pPr>
              <w:jc w:val="center"/>
            </w:pPr>
            <w:r>
              <w:rPr>
                <w:rFonts w:ascii="宋体" w:hAnsi="宋体" w:eastAsia="宋体"/>
                <w:sz w:val="16"/>
              </w:rPr>
              <w:t>13.42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2ECAE1">
            <w:pPr>
              <w:jc w:val="center"/>
            </w:pPr>
            <w:r>
              <w:rPr>
                <w:rFonts w:ascii="宋体" w:hAnsi="宋体" w:eastAsia="宋体"/>
                <w:sz w:val="16"/>
              </w:rPr>
              <w:t>13.42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A7DFE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E07F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46BEBD">
            <w:pPr>
              <w:jc w:val="center"/>
            </w:pPr>
            <w:r>
              <w:rPr>
                <w:rFonts w:ascii="宋体" w:hAnsi="宋体" w:eastAsia="宋体"/>
                <w:sz w:val="16"/>
              </w:rPr>
              <w:t>-</w:t>
            </w:r>
          </w:p>
        </w:tc>
      </w:tr>
      <w:tr w14:paraId="4FF323B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141764">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BF47E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70053D">
            <w:pPr>
              <w:jc w:val="center"/>
            </w:pPr>
            <w:r>
              <w:rPr>
                <w:rFonts w:ascii="宋体" w:hAnsi="宋体" w:eastAsia="宋体"/>
                <w:sz w:val="16"/>
              </w:rPr>
              <w:t>实际完成情况</w:t>
            </w:r>
          </w:p>
        </w:tc>
      </w:tr>
      <w:tr w14:paraId="5C17163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4EBC67"/>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FBC29C">
            <w:pPr>
              <w:jc w:val="both"/>
            </w:pPr>
            <w:r>
              <w:rPr>
                <w:rFonts w:ascii="宋体" w:hAnsi="宋体" w:eastAsia="宋体"/>
                <w:sz w:val="16"/>
              </w:rPr>
              <w:t>水区医保局在区委、区政府的正确领导下，在市医疗保障局的具体指导下，以政治建设为统领，坚持稳中求进工作总基调，贯彻新发展理念，一切以人民至上为准绳，努力提高服务质量，确保医保待遇保障和医改提质提升，坚持在发展中保障和改善民生。落实好自治区推进乡村振兴战略实绩考核工作的各项要求和乌鲁木齐市2024年乡村重点工作。做好2023年全民参保宣传引导，数据比对、查漏补缺工作；对街道、社区（村）医保、医疗救助专干进行培训。做好164家“两定”医药机构监督检查工作。持续</w:t>
            </w:r>
            <w:r>
              <w:rPr>
                <w:rFonts w:hint="eastAsia" w:ascii="宋体" w:hAnsi="宋体"/>
                <w:sz w:val="16"/>
                <w:lang w:eastAsia="zh-CN"/>
              </w:rPr>
              <w:t>巩固拓展脱贫攻坚成果同乡村振兴有效衔接</w:t>
            </w:r>
            <w:r>
              <w:rPr>
                <w:rFonts w:ascii="宋体" w:hAnsi="宋体" w:eastAsia="宋体"/>
                <w:sz w:val="16"/>
              </w:rPr>
              <w:t>，加强医保最新政策宣传，如长护险、 医保电子凭证使用办法、打击欺诈骗保、医保业务经办、医疗救助政策及申请条件和流程等，不断提升群众政策知晓度。</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8B3FB6">
            <w:pPr>
              <w:jc w:val="both"/>
            </w:pPr>
            <w:r>
              <w:rPr>
                <w:rFonts w:ascii="宋体" w:hAnsi="宋体" w:eastAsia="宋体"/>
                <w:sz w:val="16"/>
              </w:rPr>
              <w:t>一是全民参保工作。2024年市医保局向我区下达参保任务316676人，截至2024年6月30日，已参保319336人，任务完成率100.84%；三个村共有农村人口3173人，参保率达97.23%，达到参保率95%的要求。我区共有3148名困难群体，已参保3137人，参保率为99.65%，达到99%的参保要求。</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医保政策宣传培训工作。联合医保分中心开展线下宣传40余场，现场答复群众咨询问题500余个，线上推送医保政策宣传5000余次，确保政策宣传全覆盖；开展基层专干培训6次，累计培训800余人次，覆盖率达100%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三是高额医疗费用监测情况。共监测预警8673人，其中为12名困难群众申请二次医疗救助21818.24元，为1名因病致贫群众申请医疗救助44301.6元。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四是基金监管工作。2024年，市医保局向我区下达271家“两定”医药机构稽核检查任务，</w:t>
            </w:r>
            <w:r>
              <w:rPr>
                <w:rFonts w:hint="eastAsia" w:ascii="宋体" w:hAnsi="宋体"/>
                <w:sz w:val="16"/>
                <w:lang w:eastAsia="zh-CN"/>
              </w:rPr>
              <w:t>截至目前</w:t>
            </w:r>
            <w:r>
              <w:rPr>
                <w:rFonts w:ascii="宋体" w:hAnsi="宋体" w:eastAsia="宋体"/>
                <w:sz w:val="16"/>
              </w:rPr>
              <w:t>，已完成全覆盖稽核检查任务，约谈84家，追回医保基金95.62万元，完成1件行政执法案件，实现自医保局建立以来行政执法案件零的突破。</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五是两定机构准入初审工作。联合市医保局对67家辖区医药机构开展定点准入初审工作，通过43家。</w:t>
            </w:r>
          </w:p>
        </w:tc>
      </w:tr>
      <w:tr w14:paraId="3C95DD64">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08AEB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7A5577">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A46980">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F146B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CEEAEB">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B00D84">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104B2">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0932FC">
            <w:pPr>
              <w:jc w:val="center"/>
            </w:pPr>
            <w:r>
              <w:rPr>
                <w:rFonts w:ascii="宋体" w:hAnsi="宋体" w:eastAsia="宋体"/>
                <w:sz w:val="16"/>
              </w:rPr>
              <w:t>得分</w:t>
            </w:r>
          </w:p>
        </w:tc>
      </w:tr>
      <w:tr w14:paraId="0231D92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62EE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A13D7">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E7451">
            <w:pPr>
              <w:jc w:val="center"/>
            </w:pPr>
            <w:r>
              <w:rPr>
                <w:rFonts w:ascii="宋体" w:hAnsi="宋体" w:eastAsia="宋体"/>
                <w:sz w:val="16"/>
              </w:rPr>
              <w:t>医保业务培训</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2D308C">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9E22CE">
            <w:pPr>
              <w:jc w:val="center"/>
            </w:pPr>
            <w:r>
              <w:rPr>
                <w:rFonts w:ascii="宋体" w:hAnsi="宋体" w:eastAsia="宋体"/>
                <w:sz w:val="16"/>
              </w:rPr>
              <w:t>乌医保〔2023〕8号关于印发《2023年乌鲁木齐市全面推进基本医疗保险全民参保工作实施方案》的通知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487237">
            <w:pPr>
              <w:jc w:val="center"/>
            </w:pPr>
            <w:r>
              <w:rPr>
                <w:rFonts w:ascii="宋体" w:hAnsi="宋体" w:eastAsia="宋体"/>
                <w:sz w:val="16"/>
              </w:rPr>
              <w:t>&gt;=4次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09B313">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4E2B10">
            <w:pPr>
              <w:jc w:val="center"/>
            </w:pPr>
            <w:r>
              <w:rPr>
                <w:rFonts w:ascii="宋体" w:hAnsi="宋体" w:eastAsia="宋体"/>
                <w:sz w:val="16"/>
              </w:rPr>
              <w:t>30</w:t>
            </w:r>
          </w:p>
        </w:tc>
      </w:tr>
      <w:tr w14:paraId="527753D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D39E1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F5E9E4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7F0B5">
            <w:pPr>
              <w:jc w:val="center"/>
            </w:pPr>
            <w:r>
              <w:rPr>
                <w:rFonts w:ascii="宋体" w:hAnsi="宋体" w:eastAsia="宋体"/>
                <w:sz w:val="16"/>
              </w:rPr>
              <w:t>“两定”医药机构稽查数量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2AC39E">
            <w:pPr>
              <w:jc w:val="center"/>
            </w:pPr>
            <w:r>
              <w:rPr>
                <w:rFonts w:ascii="宋体" w:hAnsi="宋体" w:eastAsia="宋体"/>
                <w:sz w:val="16"/>
              </w:rPr>
              <w:t>&gt;=40家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690FFA">
            <w:pPr>
              <w:jc w:val="center"/>
            </w:pPr>
            <w:r>
              <w:rPr>
                <w:rFonts w:ascii="宋体" w:hAnsi="宋体" w:eastAsia="宋体"/>
                <w:sz w:val="16"/>
              </w:rPr>
              <w:t>乌医保办〔2023〕13号关于印发《2023年区（县）医疗保障工作任务分解方案》的通知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C040AE">
            <w:pPr>
              <w:jc w:val="center"/>
            </w:pPr>
            <w:r>
              <w:rPr>
                <w:rFonts w:ascii="宋体" w:hAnsi="宋体" w:eastAsia="宋体"/>
                <w:sz w:val="16"/>
              </w:rPr>
              <w:t>&gt;=40家</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F0845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211000">
            <w:pPr>
              <w:jc w:val="center"/>
            </w:pPr>
            <w:r>
              <w:rPr>
                <w:rFonts w:ascii="宋体" w:hAnsi="宋体" w:eastAsia="宋体"/>
                <w:sz w:val="16"/>
              </w:rPr>
              <w:t>30</w:t>
            </w:r>
          </w:p>
        </w:tc>
      </w:tr>
      <w:tr w14:paraId="6902D8D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43B0D5">
            <w:pPr>
              <w:jc w:val="center"/>
            </w:pPr>
            <w:r>
              <w:rPr>
                <w:rFonts w:ascii="宋体" w:hAnsi="宋体" w:eastAsia="宋体"/>
                <w:sz w:val="16"/>
              </w:rPr>
              <w:t>社会效益</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FF66C7">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8CEDAE">
            <w:pPr>
              <w:jc w:val="center"/>
            </w:pPr>
            <w:r>
              <w:rPr>
                <w:rFonts w:ascii="宋体" w:hAnsi="宋体" w:eastAsia="宋体"/>
                <w:sz w:val="16"/>
              </w:rPr>
              <w:t>农村户籍人口参保率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9A81AC">
            <w:pPr>
              <w:jc w:val="center"/>
            </w:pP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D907F6">
            <w:pPr>
              <w:jc w:val="center"/>
            </w:pPr>
            <w:r>
              <w:rPr>
                <w:rFonts w:ascii="宋体" w:hAnsi="宋体" w:eastAsia="宋体"/>
                <w:sz w:val="16"/>
              </w:rPr>
              <w:t>乌医保办〔2023〕13号关于印发《2023年区（县）医疗保障工作任务分解方案》的通知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9C0802">
            <w:pPr>
              <w:jc w:val="center"/>
            </w:pPr>
            <w:r>
              <w:rPr>
                <w:rFonts w:ascii="宋体" w:hAnsi="宋体" w:eastAsia="宋体"/>
                <w:sz w:val="16"/>
              </w:rPr>
              <w:tab/>
            </w:r>
            <w:r>
              <w:rPr>
                <w:rFonts w:ascii="宋体" w:hAnsi="宋体" w:eastAsia="宋体"/>
                <w:sz w:val="16"/>
              </w:rPr>
              <w:t>&gt;=95%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97859D">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1738EB">
            <w:pPr>
              <w:jc w:val="center"/>
            </w:pPr>
            <w:r>
              <w:rPr>
                <w:rFonts w:ascii="宋体" w:hAnsi="宋体" w:eastAsia="宋体"/>
                <w:sz w:val="16"/>
              </w:rPr>
              <w:t>30</w:t>
            </w:r>
          </w:p>
        </w:tc>
      </w:tr>
    </w:tbl>
    <w:p w14:paraId="4B631BD2">
      <w:r>
        <w:br w:type="page"/>
      </w:r>
    </w:p>
    <w:p w14:paraId="533A59F1">
      <w:pPr>
        <w:spacing w:line="640" w:lineRule="exact"/>
        <w:ind w:firstLine="640"/>
        <w:jc w:val="both"/>
        <w:outlineLvl w:val="2"/>
      </w:pPr>
      <w:r>
        <w:rPr>
          <w:rFonts w:ascii="黑体" w:hAnsi="黑体" w:eastAsia="黑体"/>
          <w:sz w:val="32"/>
        </w:rPr>
        <w:t>十二、其他需说明的事项</w:t>
      </w:r>
    </w:p>
    <w:p w14:paraId="292357E3">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69A3C6F1">
      <w:r>
        <w:br w:type="page"/>
      </w:r>
    </w:p>
    <w:p w14:paraId="5842D34F">
      <w:pPr>
        <w:spacing w:line="240" w:lineRule="auto"/>
        <w:jc w:val="center"/>
        <w:outlineLvl w:val="1"/>
      </w:pPr>
      <w:r>
        <w:rPr>
          <w:rFonts w:ascii="黑体" w:hAnsi="黑体" w:eastAsia="黑体"/>
          <w:sz w:val="32"/>
        </w:rPr>
        <w:t>第三部分 专业名词解释</w:t>
      </w:r>
    </w:p>
    <w:p w14:paraId="69DE4A3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C8F32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746CA3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FF42DA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FF77A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FB9519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47BBAAB">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F187E4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F469FA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E6C7DD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ABC06B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C3A525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CFF149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4D50B0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7732CEF">
      <w:r>
        <w:br w:type="page"/>
      </w:r>
    </w:p>
    <w:p w14:paraId="7DF2F81A">
      <w:pPr>
        <w:spacing w:line="240" w:lineRule="auto"/>
        <w:jc w:val="center"/>
        <w:outlineLvl w:val="1"/>
      </w:pPr>
      <w:r>
        <w:rPr>
          <w:rFonts w:ascii="黑体" w:hAnsi="黑体" w:eastAsia="黑体"/>
          <w:sz w:val="32"/>
        </w:rPr>
        <w:t>第四部分 部门决算报表（见附表）</w:t>
      </w:r>
    </w:p>
    <w:p w14:paraId="40E9930F">
      <w:pPr>
        <w:spacing w:line="240" w:lineRule="auto"/>
        <w:ind w:firstLine="640"/>
        <w:jc w:val="both"/>
      </w:pPr>
      <w:r>
        <w:rPr>
          <w:rFonts w:ascii="仿宋_GB2312" w:hAnsi="仿宋_GB2312" w:eastAsia="仿宋_GB2312"/>
          <w:b w:val="0"/>
          <w:sz w:val="32"/>
        </w:rPr>
        <w:t>一、《收入支出决算总表》</w:t>
      </w:r>
    </w:p>
    <w:p w14:paraId="79EEB6C2">
      <w:pPr>
        <w:spacing w:line="240" w:lineRule="auto"/>
        <w:ind w:firstLine="640"/>
        <w:jc w:val="both"/>
      </w:pPr>
      <w:r>
        <w:rPr>
          <w:rFonts w:ascii="仿宋_GB2312" w:hAnsi="仿宋_GB2312" w:eastAsia="仿宋_GB2312"/>
          <w:b w:val="0"/>
          <w:sz w:val="32"/>
        </w:rPr>
        <w:t>二、《收入决算表》</w:t>
      </w:r>
    </w:p>
    <w:p w14:paraId="35EEB97A">
      <w:pPr>
        <w:spacing w:line="240" w:lineRule="auto"/>
        <w:ind w:firstLine="640"/>
        <w:jc w:val="both"/>
      </w:pPr>
      <w:r>
        <w:rPr>
          <w:rFonts w:ascii="仿宋_GB2312" w:hAnsi="仿宋_GB2312" w:eastAsia="仿宋_GB2312"/>
          <w:b w:val="0"/>
          <w:sz w:val="32"/>
        </w:rPr>
        <w:t>三、《支出决算表》</w:t>
      </w:r>
    </w:p>
    <w:p w14:paraId="6FD20041">
      <w:pPr>
        <w:spacing w:line="240" w:lineRule="auto"/>
        <w:ind w:firstLine="640"/>
        <w:jc w:val="both"/>
      </w:pPr>
      <w:r>
        <w:rPr>
          <w:rFonts w:ascii="仿宋_GB2312" w:hAnsi="仿宋_GB2312" w:eastAsia="仿宋_GB2312"/>
          <w:b w:val="0"/>
          <w:sz w:val="32"/>
        </w:rPr>
        <w:t>四、《财政拨款收入支出决算总表》</w:t>
      </w:r>
    </w:p>
    <w:p w14:paraId="1591872F">
      <w:pPr>
        <w:spacing w:line="240" w:lineRule="auto"/>
        <w:ind w:firstLine="640"/>
        <w:jc w:val="both"/>
      </w:pPr>
      <w:r>
        <w:rPr>
          <w:rFonts w:ascii="仿宋_GB2312" w:hAnsi="仿宋_GB2312" w:eastAsia="仿宋_GB2312"/>
          <w:b w:val="0"/>
          <w:sz w:val="32"/>
        </w:rPr>
        <w:t>五、《一般公共预算财政拨款支出决算表》</w:t>
      </w:r>
    </w:p>
    <w:p w14:paraId="5A555FF5">
      <w:pPr>
        <w:spacing w:line="240" w:lineRule="auto"/>
        <w:ind w:firstLine="640"/>
        <w:jc w:val="both"/>
      </w:pPr>
      <w:r>
        <w:rPr>
          <w:rFonts w:ascii="仿宋_GB2312" w:hAnsi="仿宋_GB2312" w:eastAsia="仿宋_GB2312"/>
          <w:b w:val="0"/>
          <w:sz w:val="32"/>
        </w:rPr>
        <w:t>六、《一般公共预算财政拨款基本支出决算表》</w:t>
      </w:r>
    </w:p>
    <w:p w14:paraId="25FB07D0">
      <w:pPr>
        <w:spacing w:line="240" w:lineRule="auto"/>
        <w:ind w:firstLine="640"/>
        <w:jc w:val="both"/>
      </w:pPr>
      <w:r>
        <w:rPr>
          <w:rFonts w:ascii="仿宋_GB2312" w:hAnsi="仿宋_GB2312" w:eastAsia="仿宋_GB2312"/>
          <w:b w:val="0"/>
          <w:sz w:val="32"/>
        </w:rPr>
        <w:t>七、《政府性基金预算财政拨款收入支出决算表》</w:t>
      </w:r>
    </w:p>
    <w:p w14:paraId="2DDEFEA9">
      <w:pPr>
        <w:spacing w:line="240" w:lineRule="auto"/>
        <w:ind w:firstLine="640"/>
        <w:jc w:val="both"/>
      </w:pPr>
      <w:r>
        <w:rPr>
          <w:rFonts w:ascii="仿宋_GB2312" w:hAnsi="仿宋_GB2312" w:eastAsia="仿宋_GB2312"/>
          <w:b w:val="0"/>
          <w:sz w:val="32"/>
        </w:rPr>
        <w:t>八、《国有资本经营预算财政拨款收入支出决算表》</w:t>
      </w:r>
    </w:p>
    <w:p w14:paraId="36905FED">
      <w:pPr>
        <w:spacing w:line="240" w:lineRule="auto"/>
        <w:ind w:firstLine="640"/>
        <w:jc w:val="both"/>
      </w:pPr>
      <w:r>
        <w:rPr>
          <w:rFonts w:ascii="仿宋_GB2312" w:hAnsi="仿宋_GB2312" w:eastAsia="仿宋_GB2312"/>
          <w:b w:val="0"/>
          <w:sz w:val="32"/>
        </w:rPr>
        <w:t>九、《财政拨款“三公”经费支出决算表》</w:t>
      </w:r>
    </w:p>
    <w:p w14:paraId="21C3B1C4">
      <w:pPr>
        <w:spacing w:line="240" w:lineRule="auto"/>
        <w:ind w:firstLine="640"/>
        <w:jc w:val="both"/>
      </w:pPr>
    </w:p>
    <w:p w14:paraId="2FB2E017">
      <w:pPr>
        <w:spacing w:line="240" w:lineRule="auto"/>
        <w:ind w:firstLine="640"/>
        <w:jc w:val="both"/>
      </w:pPr>
    </w:p>
    <w:p w14:paraId="11153132">
      <w:pPr>
        <w:spacing w:line="240" w:lineRule="auto"/>
        <w:ind w:firstLine="640"/>
        <w:jc w:val="both"/>
      </w:pPr>
    </w:p>
    <w:p w14:paraId="1344B5E9">
      <w:pPr>
        <w:spacing w:line="240" w:lineRule="auto"/>
        <w:ind w:firstLine="640"/>
        <w:jc w:val="both"/>
      </w:pPr>
    </w:p>
    <w:p w14:paraId="36699B3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536CA5-A1DF-4479-8629-FA6DFE573F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DCE5464-5B37-489B-A8F7-DBC8A39948AC}"/>
  </w:font>
  <w:font w:name="仿宋_GB2312">
    <w:panose1 w:val="02010609030101010101"/>
    <w:charset w:val="86"/>
    <w:family w:val="modern"/>
    <w:pitch w:val="default"/>
    <w:sig w:usb0="00000001" w:usb1="080E0000" w:usb2="00000000" w:usb3="00000000" w:csb0="00040000" w:csb1="00000000"/>
    <w:embedRegular r:id="rId3" w:fontKey="{0A9861BA-0207-4E1E-B7E1-7F090CB4CF8A}"/>
  </w:font>
  <w:font w:name="楷体_GB2312">
    <w:panose1 w:val="02010609030101010101"/>
    <w:charset w:val="86"/>
    <w:family w:val="auto"/>
    <w:pitch w:val="default"/>
    <w:sig w:usb0="00000001" w:usb1="080E0000" w:usb2="00000000" w:usb3="00000000" w:csb0="00040000" w:csb1="00000000"/>
    <w:embedRegular r:id="rId4" w:fontKey="{D1A8DC3C-950D-4677-AAD6-5692EA3BB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3B32F8"/>
    <w:rsid w:val="5FA17648"/>
    <w:rsid w:val="5FD320BD"/>
    <w:rsid w:val="60DE4D57"/>
    <w:rsid w:val="613409CB"/>
    <w:rsid w:val="61A46A97"/>
    <w:rsid w:val="61E477FE"/>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1e17fcb6-932b-4b6a-9d19-a3a5cb5ac934</errorID>
      <errorWord>,</errorWord>
      <group>L1_Format</group>
      <groupName>格式问题</groupName>
      <ability>L2_HalfPunc</ability>
      <abilityName>全半角检查</abilityName>
      <candidateList>
        <item>，</item>
      </candidateList>
      <explain>文本全半角错误。</explain>
      <paraID>3B5A0811</paraID>
      <start>61</start>
      <end>62</end>
      <status>unmodified</status>
      <modifiedWord/>
      <trackRevisions>false</trackRevisions>
    </reviewItem>
    <reviewItem>
      <errorID>a3822033-f02a-4fc5-8507-781d831ad0e5</errorID>
      <errorWord>,</errorWord>
      <group>L1_Format</group>
      <groupName>格式问题</groupName>
      <ability>L2_HalfPunc</ability>
      <abilityName>全半角检查</abilityName>
      <candidateList>
        <item>，</item>
      </candidateList>
      <explain>文本全半角错误。</explain>
      <paraID>178552E9</paraID>
      <start>93</start>
      <end>94</end>
      <status>unmodified</status>
      <modifiedWord/>
      <trackRevisions>false</trackRevisions>
    </reviewItem>
    <reviewItem>
      <errorID>ce0c909f-49ec-4182-9917-9627de630bc6</errorID>
      <errorWord>,</errorWord>
      <group>L1_Format</group>
      <groupName>格式问题</groupName>
      <ability>L2_HalfPunc</ability>
      <abilityName>全半角检查</abilityName>
      <candidateList>
        <item>，</item>
      </candidateList>
      <explain>文本全半角错误。</explain>
      <paraID>59C20897</paraID>
      <start>20</start>
      <end>21</end>
      <status>unmodified</status>
      <modifiedWord/>
      <trackRevisions>false</trackRevisions>
    </reviewItem>
    <reviewItem>
      <errorID>70505b9a-391c-4ae7-9487-c73e4a3c2e3d</errorID>
      <errorWord>,</errorWord>
      <group>L1_Format</group>
      <groupName>格式问题</groupName>
      <ability>L2_HalfPunc</ability>
      <abilityName>全半角检查</abilityName>
      <candidateList>
        <item>，</item>
      </candidateList>
      <explain>文本全半角错误。</explain>
      <paraID>6C5487E6</paraID>
      <start>18</start>
      <end>19</end>
      <status>unmodified</status>
      <modifiedWord/>
      <trackRevisions>false</trackRevisions>
    </reviewItem>
    <reviewItem>
      <errorID>01788432-beda-4133-b724-8d052c000210</errorID>
      <errorWord>:</errorWord>
      <group>L1_Format</group>
      <groupName>格式问题</groupName>
      <ability>L2_HalfPunc</ability>
      <abilityName>全半角检查</abilityName>
      <candidateList>
        <item>：</item>
      </candidateList>
      <explain>文本全半角错误。</explain>
      <paraID>369B6A91</paraID>
      <start>46</start>
      <end>47</end>
      <status>unmodified</status>
      <modifiedWord/>
      <trackRevisions>false</trackRevisions>
    </reviewItem>
    <reviewItem>
      <errorID>6557c321-4477-4a5b-b07e-2042930d64a8</errorID>
      <errorWord>,</errorWord>
      <group>L1_Format</group>
      <groupName>格式问题</groupName>
      <ability>L2_HalfPunc</ability>
      <abilityName>全半角检查</abilityName>
      <candidateList>
        <item>，</item>
      </candidateList>
      <explain>文本全半角错误。</explain>
      <paraID>369B6A91</paraID>
      <start>82</start>
      <end>83</end>
      <status>unmodified</status>
      <modifiedWord/>
      <trackRevisions>false</trackRevisions>
    </reviewItem>
    <reviewItem>
      <errorID>26d4fe1d-9437-4f66-8d1a-c1138eb3980f</errorID>
      <errorWord>:</errorWord>
      <group>L1_Format</group>
      <groupName>格式问题</groupName>
      <ability>L2_HalfPunc</ability>
      <abilityName>全半角检查</abilityName>
      <candidateList>
        <item>：</item>
      </candidateList>
      <explain>文本全半角错误。</explain>
      <paraID> 843219A</paraID>
      <start>29</start>
      <end>30</end>
      <status>unmodified</status>
      <modifiedWord/>
      <trackRevisions>false</trackRevisions>
    </reviewItem>
    <reviewItem>
      <errorID>240d8d45-bd1d-4875-94a3-a02638b710ed</errorID>
      <errorWord>,</errorWord>
      <group>L1_Format</group>
      <groupName>格式问题</groupName>
      <ability>L2_HalfPunc</ability>
      <abilityName>全半角检查</abilityName>
      <candidateList>
        <item>，</item>
      </candidateList>
      <explain>文本全半角错误。</explain>
      <paraID> 843219A</paraID>
      <start>65</start>
      <end>66</end>
      <status>unmodified</status>
      <modifiedWord/>
      <trackRevisions>false</trackRevisions>
    </reviewItem>
    <reviewItem>
      <errorID>4ffb02e5-7aa6-4932-8726-c46e86b7ba40</errorID>
      <errorWord>:</errorWord>
      <group>L1_Format</group>
      <groupName>格式问题</groupName>
      <ability>L2_HalfPunc</ability>
      <abilityName>全半角检查</abilityName>
      <candidateList>
        <item>：</item>
      </candidateList>
      <explain>文本全半角错误。</explain>
      <paraID>481AE593</paraID>
      <start>30</start>
      <end>31</end>
      <status>unmodified</status>
      <modifiedWord/>
      <trackRevisions>false</trackRevisions>
    </reviewItem>
    <reviewItem>
      <errorID>fd10426e-0ba9-4cb0-8177-62207670cecb</errorID>
      <errorWord>,</errorWord>
      <group>L1_Format</group>
      <groupName>格式问题</groupName>
      <ability>L2_HalfPunc</ability>
      <abilityName>全半角检查</abilityName>
      <candidateList>
        <item>，</item>
      </candidateList>
      <explain>文本全半角错误。</explain>
      <paraID>481AE593</paraID>
      <start>69</start>
      <end>70</end>
      <status>unmodified</status>
      <modifiedWord/>
      <trackRevisions>false</trackRevisions>
    </reviewItem>
    <reviewItem>
      <errorID>b1c5f419-3e45-41dc-82e1-194430c0f79e</errorID>
      <errorWord>:</errorWord>
      <group>L1_Format</group>
      <groupName>格式问题</groupName>
      <ability>L2_HalfPunc</ability>
      <abilityName>全半角检查</abilityName>
      <candidateList>
        <item>：</item>
      </candidateList>
      <explain>文本全半角错误。</explain>
      <paraID>5C670C10</paraID>
      <start>33</start>
      <end>34</end>
      <status>unmodified</status>
      <modifiedWord/>
      <trackRevisions>false</trackRevisions>
    </reviewItem>
    <reviewItem>
      <errorID>aca59ad4-4b21-4450-844a-ff02ecee8497</errorID>
      <errorWord>,</errorWord>
      <group>L1_Format</group>
      <groupName>格式问题</groupName>
      <ability>L2_HalfPunc</ability>
      <abilityName>全半角检查</abilityName>
      <candidateList>
        <item>，</item>
      </candidateList>
      <explain>文本全半角错误。</explain>
      <paraID>5C670C10</paraID>
      <start>70</start>
      <end>71</end>
      <status>unmodified</status>
      <modifiedWord/>
      <trackRevisions>false</trackRevisions>
    </reviewItem>
    <reviewItem>
      <errorID>28bc2340-9f0e-428d-9e27-2d0fe8c889fd</errorID>
      <errorWord>:</errorWord>
      <group>L1_Format</group>
      <groupName>格式问题</groupName>
      <ability>L2_HalfPunc</ability>
      <abilityName>全半角检查</abilityName>
      <candidateList>
        <item>：</item>
      </candidateList>
      <explain>文本全半角错误。</explain>
      <paraID>572C4434</paraID>
      <start>37</start>
      <end>38</end>
      <status>unmodified</status>
      <modifiedWord/>
      <trackRevisions>false</trackRevisions>
    </reviewItem>
    <reviewItem>
      <errorID>b22f6f6c-3cb4-4264-91b6-7f12c764cc0a</errorID>
      <errorWord>,</errorWord>
      <group>L1_Format</group>
      <groupName>格式问题</groupName>
      <ability>L2_HalfPunc</ability>
      <abilityName>全半角检查</abilityName>
      <candidateList>
        <item>，</item>
      </candidateList>
      <explain>文本全半角错误。</explain>
      <paraID>572C4434</paraID>
      <start>75</start>
      <end>76</end>
      <status>unmodified</status>
      <modifiedWord/>
      <trackRevisions>false</trackRevisions>
    </reviewItem>
    <reviewItem>
      <errorID>16dafac4-0851-4e43-bf82-fe7cc8c4bd6b</errorID>
      <errorWord>效果</errorWord>
      <group>L1_Word</group>
      <groupName>字词问题</groupName>
      <ability>L2_Typo</ability>
      <abilityName>字词错误</abilityName>
      <candidateList>
        <item>作用</item>
      </candidateList>
      <explain>“发挥～效果”搭配不当，建议修改为“发挥～作用”。</explain>
      <paraID>24781B1F</paraID>
      <start>137</start>
      <end>139</end>
      <status>unmodified</status>
      <modifiedWord/>
      <trackRevisions>false</trackRevisions>
    </reviewItem>
    <reviewItem>
      <errorID>84757262-f49b-4382-9db3-223ea1999bb2</errorID>
      <errorWord>于部</errorWord>
      <group>L1_Other</group>
      <groupName>其他问题</groupName>
      <ability>L2_UserTypo</ability>
      <abilityName>自定义错误</abilityName>
      <candidateList>
        <item>干部</item>
      </candidateList>
      <explain>来自自定义错词库。</explain>
      <paraID>24781B1F</paraID>
      <start>365</start>
      <end>367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bbd6b-c773-4776-a76c-620ae0fed97b}">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4437</Words>
  <Characters>4993</Characters>
  <Lines>0</Lines>
  <Paragraphs>0</Paragraphs>
  <TotalTime>4</TotalTime>
  <ScaleCrop>false</ScaleCrop>
  <LinksUpToDate>false</LinksUpToDate>
  <CharactersWithSpaces>5001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2025-11-05T10:35:08Z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