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乌鲁木齐市水磨沟区南湖南路街道办事处2024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44C361A">
      <w:r>
        <w:br w:type="page"/>
      </w:r>
    </w:p>
    <w:p w14:paraId="0BC551C7">
      <w:pPr>
        <w:spacing w:line="640" w:lineRule="exact"/>
        <w:jc w:val="center"/>
        <w:outlineLvl w:val="1"/>
      </w:pPr>
      <w:r>
        <w:rPr>
          <w:rFonts w:ascii="黑体" w:hAnsi="黑体" w:eastAsia="黑体"/>
          <w:sz w:val="32"/>
        </w:rPr>
        <w:t>第一部分 单位概况</w:t>
      </w:r>
    </w:p>
    <w:p w14:paraId="68ED6880">
      <w:pPr>
        <w:spacing w:line="640" w:lineRule="exact"/>
        <w:ind w:firstLine="640"/>
        <w:jc w:val="both"/>
        <w:outlineLvl w:val="2"/>
      </w:pPr>
      <w:r>
        <w:rPr>
          <w:rFonts w:ascii="黑体" w:hAnsi="黑体" w:eastAsia="黑体"/>
          <w:sz w:val="32"/>
        </w:rPr>
        <w:t>一、主要职能</w:t>
      </w:r>
    </w:p>
    <w:p w14:paraId="0A597CD2">
      <w:pPr>
        <w:spacing w:line="580" w:lineRule="exact"/>
        <w:ind w:firstLine="640"/>
        <w:jc w:val="both"/>
      </w:pPr>
      <w:r>
        <w:rPr>
          <w:rFonts w:ascii="仿宋_GB2312" w:hAnsi="仿宋_GB2312" w:eastAsia="仿宋_GB2312"/>
          <w:sz w:val="32"/>
        </w:rPr>
        <w:t>（一）贯彻执行区委、区人民政府交办的各项政务、业务工作及目标管理分解任务，管理辖区政务、业务信息的调研、采集、编写、报送以及反馈。</w:t>
      </w:r>
    </w:p>
    <w:p w14:paraId="5943363C">
      <w:pPr>
        <w:spacing w:line="580" w:lineRule="exact"/>
        <w:ind w:firstLine="640"/>
        <w:jc w:val="both"/>
      </w:pPr>
      <w:r>
        <w:rPr>
          <w:rFonts w:ascii="仿宋_GB2312" w:hAnsi="仿宋_GB2312" w:eastAsia="仿宋_GB2312"/>
          <w:sz w:val="32"/>
        </w:rPr>
        <w:t>（二）对辖区纪检监察工作负责，并指导、监督辖区窗口示范单位的行风建设，对各类公文签收、拟办、传达、督查落实、催办等。</w:t>
      </w:r>
    </w:p>
    <w:p w14:paraId="2BF9CE57">
      <w:pPr>
        <w:spacing w:line="580" w:lineRule="exact"/>
        <w:ind w:firstLine="640"/>
        <w:jc w:val="both"/>
      </w:pPr>
      <w:r>
        <w:rPr>
          <w:rFonts w:ascii="仿宋_GB2312" w:hAnsi="仿宋_GB2312" w:eastAsia="仿宋_GB2312"/>
          <w:sz w:val="32"/>
        </w:rPr>
        <w:t>（三）召开辖区各类工作会议，传达落实上级政府的指令、规定等，同时接待处理和反映辖区群众来信、来访工作。为辖区群众解答法律咨询，提供法律服务，进行</w:t>
      </w:r>
      <w:r>
        <w:rPr>
          <w:rFonts w:hint="eastAsia" w:ascii="仿宋_GB2312" w:hAnsi="仿宋_GB2312" w:eastAsia="仿宋_GB2312"/>
          <w:sz w:val="32"/>
          <w:lang w:eastAsia="zh-CN"/>
        </w:rPr>
        <w:t>法治宣传教育</w:t>
      </w:r>
      <w:r>
        <w:rPr>
          <w:rFonts w:ascii="仿宋_GB2312" w:hAnsi="仿宋_GB2312" w:eastAsia="仿宋_GB2312"/>
          <w:sz w:val="32"/>
        </w:rPr>
        <w:t>，对社会矛盾纠纷进行调处等工作，负责指导、管理辖区人民调解工作及标准化调委会达标活动和普法工作。</w:t>
      </w:r>
    </w:p>
    <w:p w14:paraId="03417D6C">
      <w:pPr>
        <w:spacing w:line="580" w:lineRule="exact"/>
        <w:ind w:firstLine="640"/>
        <w:jc w:val="both"/>
      </w:pPr>
      <w:r>
        <w:rPr>
          <w:rFonts w:ascii="仿宋_GB2312" w:hAnsi="仿宋_GB2312" w:eastAsia="仿宋_GB2312"/>
          <w:sz w:val="32"/>
        </w:rPr>
        <w:t>（四）组织辖区开展社会主义精神文明创建活动，负责辖区人民代表的学习、视察及检查活动。</w:t>
      </w:r>
    </w:p>
    <w:p w14:paraId="5F0481C0">
      <w:pPr>
        <w:spacing w:line="580" w:lineRule="exact"/>
        <w:ind w:firstLine="640"/>
        <w:jc w:val="both"/>
      </w:pPr>
      <w:r>
        <w:rPr>
          <w:rFonts w:ascii="仿宋_GB2312" w:hAnsi="仿宋_GB2312" w:eastAsia="仿宋_GB2312"/>
          <w:sz w:val="32"/>
        </w:rPr>
        <w:t>（五）负责辖区社会治安综合治理的宣传、督查、指导、考评及创建治安模范单位等工作，指导、督察社区居委会对外来流动人口的登记、管理工作。</w:t>
      </w:r>
    </w:p>
    <w:p w14:paraId="4D49F7BF">
      <w:pPr>
        <w:spacing w:line="580" w:lineRule="exact"/>
        <w:ind w:firstLine="640"/>
        <w:jc w:val="both"/>
      </w:pPr>
      <w:r>
        <w:rPr>
          <w:rFonts w:ascii="仿宋_GB2312" w:hAnsi="仿宋_GB2312" w:eastAsia="仿宋_GB2312"/>
          <w:sz w:val="32"/>
        </w:rPr>
        <w:t>（六）落实辖区环境卫生院落的宣传、督查、管理，开展爱国卫生运动的创建，落实绿化达标任务，负责辖区抗洪救灾防火防震工作。</w:t>
      </w:r>
    </w:p>
    <w:p w14:paraId="1E753E1D">
      <w:pPr>
        <w:spacing w:line="580" w:lineRule="exact"/>
        <w:ind w:firstLine="640"/>
        <w:jc w:val="both"/>
      </w:pPr>
      <w:r>
        <w:rPr>
          <w:rFonts w:ascii="仿宋_GB2312" w:hAnsi="仿宋_GB2312" w:eastAsia="仿宋_GB2312"/>
          <w:sz w:val="32"/>
        </w:rPr>
        <w:t>（七）管理辖区健康教育工作，落实</w:t>
      </w:r>
      <w:r>
        <w:rPr>
          <w:rFonts w:hint="eastAsia" w:ascii="仿宋_GB2312" w:hAnsi="仿宋_GB2312" w:eastAsia="仿宋_GB2312"/>
          <w:sz w:val="32"/>
          <w:lang w:val="en-US" w:eastAsia="zh-CN"/>
        </w:rPr>
        <w:t>计生</w:t>
      </w:r>
      <w:r>
        <w:rPr>
          <w:rFonts w:ascii="仿宋_GB2312" w:hAnsi="仿宋_GB2312" w:eastAsia="仿宋_GB2312"/>
          <w:sz w:val="32"/>
        </w:rPr>
        <w:t>宣传、统计、指标发放、药具管理等，发放妇幼保健卡、系统管理和统计工作，负责辖区计划免疫的宣传、统计、办证等，落实“红十字会”的宣教、急救知识普及和推行无偿献血等，负责辖区的妇女咨询、信访、宣传等工作。</w:t>
      </w:r>
    </w:p>
    <w:p w14:paraId="23C245F8">
      <w:pPr>
        <w:spacing w:line="580" w:lineRule="exact"/>
        <w:ind w:firstLine="640"/>
        <w:jc w:val="both"/>
      </w:pPr>
      <w:r>
        <w:rPr>
          <w:rFonts w:ascii="仿宋_GB2312" w:hAnsi="仿宋_GB2312" w:eastAsia="仿宋_GB2312"/>
          <w:sz w:val="32"/>
        </w:rPr>
        <w:t>（八）对“双基”、宣教、督导、统计等文化教育工作进行检查落实，落实群众性文化体育活动的策划、组织工作。</w:t>
      </w:r>
    </w:p>
    <w:p w14:paraId="39E45D21">
      <w:pPr>
        <w:spacing w:line="580" w:lineRule="exact"/>
        <w:ind w:firstLine="640"/>
        <w:jc w:val="both"/>
      </w:pPr>
      <w:r>
        <w:rPr>
          <w:rFonts w:ascii="仿宋_GB2312" w:hAnsi="仿宋_GB2312" w:eastAsia="仿宋_GB2312"/>
          <w:sz w:val="32"/>
        </w:rPr>
        <w:t>（九）负责辖区优抚登记、救济及残疾人优待金的发放和慰问工作，对辖区的老年人进行普查，开展“关心下一代”和孤寡老人老有所养的工作，推广殡葬改革、宣教和管理。</w:t>
      </w:r>
    </w:p>
    <w:p w14:paraId="1D969983">
      <w:pPr>
        <w:spacing w:line="580" w:lineRule="exact"/>
        <w:ind w:firstLine="640"/>
        <w:jc w:val="both"/>
      </w:pPr>
      <w:r>
        <w:rPr>
          <w:rFonts w:ascii="仿宋_GB2312" w:hAnsi="仿宋_GB2312" w:eastAsia="仿宋_GB2312"/>
          <w:sz w:val="32"/>
        </w:rPr>
        <w:t>（十）按上级要求落实征兵任务、收取义务兵奖励基金和民兵建设等人武工作。</w:t>
      </w:r>
    </w:p>
    <w:p w14:paraId="5F504CD2">
      <w:pPr>
        <w:spacing w:line="580" w:lineRule="exact"/>
        <w:ind w:firstLine="640"/>
        <w:jc w:val="both"/>
      </w:pPr>
      <w:r>
        <w:rPr>
          <w:rFonts w:ascii="仿宋_GB2312" w:hAnsi="仿宋_GB2312" w:eastAsia="仿宋_GB2312"/>
          <w:sz w:val="32"/>
        </w:rPr>
        <w:t>（十一）负责指导、协调辖区工、青、妇等团体的各项工作，并办理适龄人员婚姻状况证明等。</w:t>
      </w:r>
    </w:p>
    <w:p w14:paraId="58625B85">
      <w:pPr>
        <w:spacing w:line="580" w:lineRule="exact"/>
        <w:ind w:firstLine="640"/>
        <w:jc w:val="both"/>
      </w:pPr>
      <w:r>
        <w:rPr>
          <w:rFonts w:ascii="仿宋_GB2312" w:hAnsi="仿宋_GB2312" w:eastAsia="仿宋_GB2312"/>
          <w:sz w:val="32"/>
        </w:rPr>
        <w:t>（十二）负责指导、监督辖区社会保障事务工作。申报、发放最低生活保障金，开展社区服务解决下岗职工再就业。</w:t>
      </w:r>
    </w:p>
    <w:p w14:paraId="7FFD53BC">
      <w:pPr>
        <w:spacing w:line="580" w:lineRule="exact"/>
        <w:ind w:firstLine="640"/>
        <w:jc w:val="both"/>
      </w:pPr>
      <w:r>
        <w:rPr>
          <w:rFonts w:ascii="仿宋_GB2312" w:hAnsi="仿宋_GB2312" w:eastAsia="仿宋_GB2312"/>
          <w:sz w:val="32"/>
        </w:rPr>
        <w:t>（十三）落实社会治安综合治理工作，负责辖区安全生产的检查。</w:t>
      </w:r>
    </w:p>
    <w:p w14:paraId="34CA1343">
      <w:pPr>
        <w:spacing w:line="580" w:lineRule="exact"/>
        <w:ind w:firstLine="640"/>
        <w:jc w:val="both"/>
      </w:pPr>
      <w:r>
        <w:rPr>
          <w:rFonts w:ascii="仿宋_GB2312" w:hAnsi="仿宋_GB2312" w:eastAsia="仿宋_GB2312"/>
          <w:sz w:val="32"/>
        </w:rPr>
        <w:t>（十四）负责管委会的财政收支、财务管理和协税护税工作。</w:t>
      </w:r>
    </w:p>
    <w:p w14:paraId="39BEA084">
      <w:pPr>
        <w:spacing w:line="580" w:lineRule="exact"/>
        <w:ind w:firstLine="640"/>
        <w:jc w:val="both"/>
      </w:pPr>
      <w:r>
        <w:rPr>
          <w:rFonts w:ascii="仿宋_GB2312" w:hAnsi="仿宋_GB2312" w:eastAsia="仿宋_GB2312"/>
          <w:sz w:val="32"/>
        </w:rPr>
        <w:t>（十五）负责辖区各项经济和社会基础数据的统计及各类报表的填制、上报。</w:t>
      </w:r>
    </w:p>
    <w:p w14:paraId="5CBA2E58">
      <w:pPr>
        <w:spacing w:line="580" w:lineRule="exact"/>
        <w:ind w:firstLine="640"/>
        <w:jc w:val="both"/>
      </w:pPr>
      <w:r>
        <w:rPr>
          <w:rFonts w:ascii="仿宋_GB2312" w:hAnsi="仿宋_GB2312" w:eastAsia="仿宋_GB2312"/>
          <w:sz w:val="32"/>
        </w:rPr>
        <w:t>（十六）指导社区居委会开展各项工作。</w:t>
      </w:r>
    </w:p>
    <w:p w14:paraId="16ADBA39">
      <w:pPr>
        <w:spacing w:line="580" w:lineRule="exact"/>
        <w:ind w:firstLine="640"/>
        <w:jc w:val="both"/>
      </w:pPr>
      <w:r>
        <w:rPr>
          <w:rFonts w:ascii="仿宋_GB2312" w:hAnsi="仿宋_GB2312" w:eastAsia="仿宋_GB2312"/>
          <w:sz w:val="32"/>
        </w:rPr>
        <w:t>（十七）承办区委、区人民政府交办的</w:t>
      </w:r>
      <w:r>
        <w:rPr>
          <w:rFonts w:hint="eastAsia" w:ascii="仿宋_GB2312" w:hAnsi="仿宋_GB2312" w:eastAsia="仿宋_GB2312"/>
          <w:sz w:val="32"/>
          <w:lang w:eastAsia="zh-CN"/>
        </w:rPr>
        <w:t>其他</w:t>
      </w:r>
      <w:r>
        <w:rPr>
          <w:rFonts w:ascii="仿宋_GB2312" w:hAnsi="仿宋_GB2312" w:eastAsia="仿宋_GB2312"/>
          <w:sz w:val="32"/>
        </w:rPr>
        <w:t>工作。</w:t>
      </w:r>
    </w:p>
    <w:p w14:paraId="77FE3E95">
      <w:pPr>
        <w:spacing w:line="640" w:lineRule="exact"/>
        <w:ind w:firstLine="640"/>
        <w:jc w:val="both"/>
        <w:outlineLvl w:val="2"/>
      </w:pPr>
      <w:r>
        <w:rPr>
          <w:rFonts w:ascii="黑体" w:hAnsi="黑体" w:eastAsia="黑体"/>
          <w:sz w:val="32"/>
        </w:rPr>
        <w:t>二、机构设置及人员情况</w:t>
      </w:r>
    </w:p>
    <w:p w14:paraId="39ABA7BC">
      <w:pPr>
        <w:spacing w:line="580" w:lineRule="exact"/>
        <w:ind w:firstLine="640"/>
        <w:jc w:val="both"/>
      </w:pPr>
      <w:r>
        <w:rPr>
          <w:rFonts w:ascii="仿宋_GB2312" w:hAnsi="仿宋_GB2312" w:eastAsia="仿宋_GB2312"/>
          <w:sz w:val="32"/>
        </w:rPr>
        <w:t>乌鲁木齐市水磨沟区南湖南路街道办事处2024年度，实有人数278人，其中：在职人员227人，减少12人；离休人员0人，增加0人；退休人员51人,增加12人。</w:t>
      </w:r>
    </w:p>
    <w:p w14:paraId="515126FA">
      <w:pPr>
        <w:spacing w:line="580" w:lineRule="exact"/>
        <w:ind w:firstLine="640"/>
        <w:jc w:val="both"/>
      </w:pPr>
      <w:r>
        <w:rPr>
          <w:rFonts w:ascii="仿宋_GB2312" w:hAnsi="仿宋_GB2312" w:eastAsia="仿宋_GB2312"/>
          <w:sz w:val="32"/>
        </w:rPr>
        <w:t>乌鲁木齐市水磨沟区南湖南路街道办事处无下属预算单位，下设8个科室，分别是：党建工作办公室、综合协调办公室、综合执法办公室、党群服务中心、社会事务服务中心（退役军人服务站）、综治和网格化服务中心、经济发展中心、综合执法队。</w:t>
      </w:r>
    </w:p>
    <w:p w14:paraId="31188A20">
      <w:r>
        <w:br w:type="page"/>
      </w:r>
    </w:p>
    <w:p w14:paraId="7BBE771F">
      <w:pPr>
        <w:spacing w:line="240" w:lineRule="auto"/>
        <w:jc w:val="center"/>
        <w:outlineLvl w:val="1"/>
      </w:pPr>
      <w:r>
        <w:rPr>
          <w:rFonts w:ascii="黑体" w:hAnsi="黑体" w:eastAsia="黑体"/>
          <w:sz w:val="32"/>
        </w:rPr>
        <w:t>第二部分 部门决算情况说明</w:t>
      </w:r>
    </w:p>
    <w:p w14:paraId="69EA7E75">
      <w:pPr>
        <w:spacing w:line="640" w:lineRule="exact"/>
        <w:ind w:firstLine="640"/>
        <w:jc w:val="both"/>
        <w:outlineLvl w:val="2"/>
      </w:pPr>
      <w:r>
        <w:rPr>
          <w:rFonts w:ascii="黑体" w:hAnsi="黑体" w:eastAsia="黑体"/>
          <w:sz w:val="32"/>
        </w:rPr>
        <w:t>一、收入支出决算总体情况说明</w:t>
      </w:r>
    </w:p>
    <w:p w14:paraId="5E7E08B6">
      <w:pPr>
        <w:spacing w:line="580" w:lineRule="exact"/>
        <w:ind w:firstLine="640"/>
        <w:jc w:val="both"/>
      </w:pPr>
      <w:r>
        <w:rPr>
          <w:rFonts w:ascii="仿宋_GB2312" w:hAnsi="仿宋_GB2312" w:eastAsia="仿宋_GB2312"/>
          <w:b/>
          <w:sz w:val="32"/>
        </w:rPr>
        <w:t>2024年度收入总计5,904.64万元，</w:t>
      </w:r>
      <w:r>
        <w:rPr>
          <w:rFonts w:ascii="仿宋_GB2312" w:hAnsi="仿宋_GB2312" w:eastAsia="仿宋_GB2312"/>
          <w:b w:val="0"/>
          <w:sz w:val="32"/>
        </w:rPr>
        <w:t>其中：本年收入合计4,634.94万元，使用非财政拨款结余（含专用结余）0.00万元，年初结转和结余1,269.70万元。</w:t>
      </w:r>
    </w:p>
    <w:p w14:paraId="6B826F8C">
      <w:pPr>
        <w:spacing w:line="580" w:lineRule="exact"/>
        <w:ind w:firstLine="640"/>
        <w:jc w:val="both"/>
      </w:pPr>
      <w:r>
        <w:rPr>
          <w:rFonts w:ascii="仿宋_GB2312" w:hAnsi="仿宋_GB2312" w:eastAsia="仿宋_GB2312"/>
          <w:b/>
          <w:sz w:val="32"/>
        </w:rPr>
        <w:t>2024年度支出总计5,904.64万元，</w:t>
      </w:r>
      <w:r>
        <w:rPr>
          <w:rFonts w:ascii="仿宋_GB2312" w:hAnsi="仿宋_GB2312" w:eastAsia="仿宋_GB2312"/>
          <w:b w:val="0"/>
          <w:sz w:val="32"/>
        </w:rPr>
        <w:t>其中：本年支出合计4,605.24万元，结余分配0.00万元，年末结转和结余1,299.40万元。</w:t>
      </w:r>
    </w:p>
    <w:p w14:paraId="21B109BB">
      <w:pPr>
        <w:spacing w:line="580" w:lineRule="exact"/>
        <w:ind w:firstLine="640"/>
        <w:jc w:val="both"/>
      </w:pPr>
      <w:r>
        <w:rPr>
          <w:rFonts w:ascii="仿宋_GB2312" w:hAnsi="仿宋_GB2312" w:eastAsia="仿宋_GB2312"/>
          <w:b w:val="0"/>
          <w:sz w:val="32"/>
        </w:rPr>
        <w:t>收入支出总体与上年相比，增加346.49万元，增长6.23%，主要原因是：本年新增社区经费项目；本年在职人员工资调增，社保、公积金基数调增，人员经费增加。</w:t>
      </w:r>
    </w:p>
    <w:p w14:paraId="7798F1FD">
      <w:pPr>
        <w:spacing w:line="640" w:lineRule="exact"/>
        <w:ind w:firstLine="640"/>
        <w:jc w:val="both"/>
        <w:outlineLvl w:val="2"/>
      </w:pPr>
      <w:r>
        <w:rPr>
          <w:rFonts w:ascii="黑体" w:hAnsi="黑体" w:eastAsia="黑体"/>
          <w:sz w:val="32"/>
        </w:rPr>
        <w:t>二、收入决算情况说明</w:t>
      </w:r>
    </w:p>
    <w:p w14:paraId="465725DA">
      <w:pPr>
        <w:spacing w:line="580" w:lineRule="exact"/>
        <w:ind w:firstLine="640"/>
        <w:jc w:val="both"/>
      </w:pPr>
      <w:r>
        <w:rPr>
          <w:rFonts w:ascii="仿宋_GB2312" w:hAnsi="仿宋_GB2312" w:eastAsia="仿宋_GB2312"/>
          <w:b/>
          <w:sz w:val="32"/>
        </w:rPr>
        <w:t>本年收入4,634.94万元，</w:t>
      </w:r>
      <w:r>
        <w:rPr>
          <w:rFonts w:ascii="仿宋_GB2312" w:hAnsi="仿宋_GB2312" w:eastAsia="仿宋_GB2312"/>
          <w:b w:val="0"/>
          <w:sz w:val="32"/>
        </w:rPr>
        <w:t>其中：财政拨款收入4,634.82万元，占100.00%；上级补助收入0.00万元，占0.00%；事业收入0.00万元，占0.00%；经营收入0.00万元，占0.00%；附属单位上缴收入0.00万元，占0.00%；其他收入0.12万元，占0.003%。</w:t>
      </w:r>
    </w:p>
    <w:p w14:paraId="0E4E5B7E">
      <w:pPr>
        <w:spacing w:line="640" w:lineRule="exact"/>
        <w:ind w:firstLine="640"/>
        <w:jc w:val="both"/>
        <w:outlineLvl w:val="2"/>
      </w:pPr>
      <w:r>
        <w:rPr>
          <w:rFonts w:ascii="黑体" w:hAnsi="黑体" w:eastAsia="黑体"/>
          <w:sz w:val="32"/>
        </w:rPr>
        <w:t>三、支出决算情况说明</w:t>
      </w:r>
    </w:p>
    <w:p w14:paraId="12210FD0">
      <w:pPr>
        <w:spacing w:line="580" w:lineRule="exact"/>
        <w:ind w:firstLine="640"/>
        <w:jc w:val="both"/>
      </w:pPr>
      <w:r>
        <w:rPr>
          <w:rFonts w:ascii="仿宋_GB2312" w:hAnsi="仿宋_GB2312" w:eastAsia="仿宋_GB2312"/>
          <w:b/>
          <w:sz w:val="32"/>
        </w:rPr>
        <w:t>本年支出4,605.24万元，</w:t>
      </w:r>
      <w:r>
        <w:rPr>
          <w:rFonts w:ascii="仿宋_GB2312" w:hAnsi="仿宋_GB2312" w:eastAsia="仿宋_GB2312"/>
          <w:b w:val="0"/>
          <w:sz w:val="32"/>
        </w:rPr>
        <w:t>其中：基本支出3,722.07万元，占80.82%；项目支出883.18万元，占19.18%；上缴上级支出0.00万元，占0.00%；经营支出0.00万元，占0.00%；对附属单位补助支出0.00万元，占0.00%。</w:t>
      </w:r>
    </w:p>
    <w:p w14:paraId="7980CC98">
      <w:pPr>
        <w:spacing w:line="640" w:lineRule="exact"/>
        <w:ind w:firstLine="640"/>
        <w:jc w:val="both"/>
        <w:outlineLvl w:val="2"/>
      </w:pPr>
      <w:r>
        <w:rPr>
          <w:rFonts w:ascii="黑体" w:hAnsi="黑体" w:eastAsia="黑体"/>
          <w:sz w:val="32"/>
        </w:rPr>
        <w:t>四、财政拨款收入支出决算总体情况说明</w:t>
      </w:r>
    </w:p>
    <w:p w14:paraId="2C14EFF6">
      <w:pPr>
        <w:spacing w:line="580" w:lineRule="exact"/>
        <w:ind w:firstLine="640"/>
        <w:jc w:val="both"/>
      </w:pPr>
      <w:r>
        <w:rPr>
          <w:rFonts w:ascii="仿宋_GB2312" w:hAnsi="仿宋_GB2312" w:eastAsia="仿宋_GB2312"/>
          <w:b/>
          <w:sz w:val="32"/>
        </w:rPr>
        <w:t>2024年度财政拨款收入总计5,759.16万元，</w:t>
      </w:r>
      <w:r>
        <w:rPr>
          <w:rFonts w:ascii="仿宋_GB2312" w:hAnsi="仿宋_GB2312" w:eastAsia="仿宋_GB2312"/>
          <w:b w:val="0"/>
          <w:sz w:val="32"/>
        </w:rPr>
        <w:t>其中：年初财政拨款结转和结余1,124.34万元，本年财政拨款收入4,634.82万元。</w:t>
      </w:r>
      <w:r>
        <w:rPr>
          <w:rFonts w:ascii="仿宋_GB2312" w:hAnsi="仿宋_GB2312" w:eastAsia="仿宋_GB2312"/>
          <w:b/>
          <w:sz w:val="32"/>
        </w:rPr>
        <w:t>财政拨款支出总计5,759.16万元，</w:t>
      </w:r>
      <w:r>
        <w:rPr>
          <w:rFonts w:ascii="仿宋_GB2312" w:hAnsi="仿宋_GB2312" w:eastAsia="仿宋_GB2312"/>
          <w:b w:val="0"/>
          <w:sz w:val="32"/>
        </w:rPr>
        <w:t>其中：年末财政拨款结转和结余1,154.03万元，本年财政拨款支出4,605.13万元。</w:t>
      </w:r>
    </w:p>
    <w:p w14:paraId="31CB74C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增加375.17万元，增长6.97%，主要原因是：本年新增社区经费项目；本年在职人员工资调增，社保、公积金基数调增，人员经费增加。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年初预算数5,269.54万元，决算数5,759.16万元，预决算差异率9.29%，主要原因是：年中追加消化临聘人员经费项目，导致预决算存在差异。</w:t>
      </w:r>
    </w:p>
    <w:p w14:paraId="110E8F2E">
      <w:pPr>
        <w:spacing w:line="640" w:lineRule="exact"/>
        <w:ind w:firstLine="640"/>
        <w:jc w:val="both"/>
        <w:outlineLvl w:val="2"/>
      </w:pPr>
      <w:r>
        <w:rPr>
          <w:rFonts w:ascii="黑体" w:hAnsi="黑体" w:eastAsia="黑体"/>
          <w:sz w:val="32"/>
        </w:rPr>
        <w:t>五、一般公共预算财政拨款支出决算情况说明</w:t>
      </w:r>
    </w:p>
    <w:p w14:paraId="7FA5CACF">
      <w:pPr>
        <w:spacing w:line="640" w:lineRule="exact"/>
        <w:ind w:firstLine="640"/>
        <w:jc w:val="both"/>
        <w:outlineLvl w:val="3"/>
      </w:pPr>
      <w:r>
        <w:rPr>
          <w:rFonts w:ascii="楷体_GB2312" w:hAnsi="楷体_GB2312" w:eastAsia="楷体_GB2312"/>
          <w:b/>
          <w:sz w:val="32"/>
        </w:rPr>
        <w:t>（一）一般公共预算财政拨款支出决算总体情况</w:t>
      </w:r>
    </w:p>
    <w:p w14:paraId="42F9A2DC">
      <w:pPr>
        <w:spacing w:line="580" w:lineRule="exact"/>
        <w:ind w:firstLine="640"/>
        <w:jc w:val="both"/>
      </w:pPr>
      <w:r>
        <w:rPr>
          <w:rFonts w:ascii="仿宋_GB2312" w:hAnsi="仿宋_GB2312" w:eastAsia="仿宋_GB2312"/>
          <w:b/>
          <w:sz w:val="32"/>
        </w:rPr>
        <w:t>2024年度一般公共预算财政拨款支出4,548.48万元，</w:t>
      </w:r>
      <w:r>
        <w:rPr>
          <w:rFonts w:ascii="仿宋_GB2312" w:hAnsi="仿宋_GB2312" w:eastAsia="仿宋_GB2312"/>
          <w:b w:val="0"/>
          <w:sz w:val="32"/>
        </w:rPr>
        <w:t>占本年支出合计的98.77%。</w:t>
      </w:r>
      <w:r>
        <w:rPr>
          <w:rFonts w:ascii="仿宋_GB2312" w:hAnsi="仿宋_GB2312" w:eastAsia="仿宋_GB2312"/>
          <w:b/>
          <w:sz w:val="32"/>
        </w:rPr>
        <w:t>与上年相比，</w:t>
      </w:r>
      <w:r>
        <w:rPr>
          <w:rFonts w:ascii="仿宋_GB2312" w:hAnsi="仿宋_GB2312" w:eastAsia="仿宋_GB2312"/>
          <w:b w:val="0"/>
          <w:sz w:val="32"/>
        </w:rPr>
        <w:t>增加288.84万元，增长6.78%，主要原因是：本年新增社区经费项目；本年在职人员工资调增，社保、公积金基数调增，人员经费增加。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5,269.54万元，决算数4,548.48万元，预决算差异率-13.68%，主要原因是：年中调减社区经费项目、老年人日间照料中心（站）建设补贴资金项目、中央YQ防控财力补助预算项目、2024年工作队为民办实事经费项目等，导致预决算存在差异。</w:t>
      </w:r>
    </w:p>
    <w:p w14:paraId="55B7D027">
      <w:pPr>
        <w:spacing w:line="640" w:lineRule="exact"/>
        <w:ind w:firstLine="640"/>
        <w:jc w:val="both"/>
        <w:outlineLvl w:val="3"/>
      </w:pPr>
      <w:r>
        <w:rPr>
          <w:rFonts w:ascii="楷体_GB2312" w:hAnsi="楷体_GB2312" w:eastAsia="楷体_GB2312"/>
          <w:b/>
          <w:sz w:val="32"/>
        </w:rPr>
        <w:t>（二）一般公共预算财政拨款支出决算结构情况</w:t>
      </w:r>
    </w:p>
    <w:p w14:paraId="42E7C929">
      <w:pPr>
        <w:spacing w:line="580" w:lineRule="exact"/>
        <w:ind w:firstLine="640"/>
        <w:jc w:val="both"/>
      </w:pPr>
      <w:r>
        <w:rPr>
          <w:rFonts w:ascii="仿宋_GB2312" w:hAnsi="仿宋_GB2312" w:eastAsia="仿宋_GB2312"/>
          <w:b w:val="0"/>
          <w:sz w:val="32"/>
        </w:rPr>
        <w:t>1.一般公共服务支出(类)621.43万元,占13.66%。</w:t>
      </w:r>
    </w:p>
    <w:p w14:paraId="4DE42330">
      <w:pPr>
        <w:spacing w:line="580" w:lineRule="exact"/>
        <w:ind w:firstLine="640"/>
        <w:jc w:val="both"/>
      </w:pPr>
      <w:r>
        <w:rPr>
          <w:rFonts w:ascii="仿宋_GB2312" w:hAnsi="仿宋_GB2312" w:eastAsia="仿宋_GB2312"/>
          <w:b w:val="0"/>
          <w:sz w:val="32"/>
        </w:rPr>
        <w:t>2.文化旅游体育与传媒支出(类)0.34万元,占0.007%。</w:t>
      </w:r>
    </w:p>
    <w:p w14:paraId="1162CE87">
      <w:pPr>
        <w:spacing w:line="580" w:lineRule="exact"/>
        <w:ind w:firstLine="640"/>
        <w:jc w:val="both"/>
      </w:pPr>
      <w:r>
        <w:rPr>
          <w:rFonts w:ascii="仿宋_GB2312" w:hAnsi="仿宋_GB2312" w:eastAsia="仿宋_GB2312"/>
          <w:b w:val="0"/>
          <w:sz w:val="32"/>
        </w:rPr>
        <w:t>3.社会保障和就业支出(类)3,749.12万元,占82.43%。</w:t>
      </w:r>
    </w:p>
    <w:p w14:paraId="6089CDD6">
      <w:pPr>
        <w:spacing w:line="580" w:lineRule="exact"/>
        <w:ind w:firstLine="640"/>
        <w:jc w:val="both"/>
      </w:pPr>
      <w:r>
        <w:rPr>
          <w:rFonts w:ascii="仿宋_GB2312" w:hAnsi="仿宋_GB2312" w:eastAsia="仿宋_GB2312"/>
          <w:b w:val="0"/>
          <w:sz w:val="32"/>
        </w:rPr>
        <w:t>4.卫生健康支出(类)151.06万元,占3.32%。</w:t>
      </w:r>
    </w:p>
    <w:p w14:paraId="3728FF22">
      <w:pPr>
        <w:spacing w:line="580" w:lineRule="exact"/>
        <w:ind w:firstLine="640"/>
        <w:jc w:val="both"/>
      </w:pPr>
      <w:r>
        <w:rPr>
          <w:rFonts w:ascii="仿宋_GB2312" w:hAnsi="仿宋_GB2312" w:eastAsia="仿宋_GB2312"/>
          <w:b w:val="0"/>
          <w:sz w:val="32"/>
        </w:rPr>
        <w:t>5.城乡社区支出(类)26.53万元,占0.58%。</w:t>
      </w:r>
    </w:p>
    <w:p w14:paraId="4566D93F">
      <w:pPr>
        <w:spacing w:line="640" w:lineRule="exact"/>
        <w:ind w:firstLine="640"/>
        <w:jc w:val="both"/>
        <w:outlineLvl w:val="3"/>
      </w:pPr>
      <w:r>
        <w:rPr>
          <w:rFonts w:ascii="楷体_GB2312" w:hAnsi="楷体_GB2312" w:eastAsia="楷体_GB2312"/>
          <w:b/>
          <w:sz w:val="32"/>
        </w:rPr>
        <w:t>（三）一般公共预算财政拨款支出决算具体情况</w:t>
      </w:r>
    </w:p>
    <w:p w14:paraId="26930689">
      <w:pPr>
        <w:spacing w:line="580" w:lineRule="exact"/>
        <w:ind w:firstLine="640"/>
        <w:jc w:val="both"/>
      </w:pPr>
      <w:r>
        <w:rPr>
          <w:rFonts w:ascii="仿宋_GB2312" w:hAnsi="仿宋_GB2312" w:eastAsia="仿宋_GB2312"/>
          <w:b w:val="0"/>
          <w:sz w:val="32"/>
        </w:rPr>
        <w:t>1.一般公共服务支出(类)人大事务(款)代表工作(项):支出决算数为0.25万元，比上年决算增加0.25万元，增长100.00%,主要原因是：本年新增2024年代表工作经费项目。</w:t>
      </w:r>
    </w:p>
    <w:p w14:paraId="77910D70">
      <w:pPr>
        <w:spacing w:line="580" w:lineRule="exact"/>
        <w:ind w:firstLine="640"/>
        <w:jc w:val="both"/>
      </w:pPr>
      <w:r>
        <w:rPr>
          <w:rFonts w:ascii="仿宋_GB2312" w:hAnsi="仿宋_GB2312" w:eastAsia="仿宋_GB2312"/>
          <w:b w:val="0"/>
          <w:sz w:val="32"/>
        </w:rPr>
        <w:t>2.一般公共服务支出(类)人大事务(款)其他人大事务支出(项):支出决算数为0.75万元，比上年决算增加0.75万元，增长100.00%,主要原因是：本年新增2024年度自治区基层人大补助经费项目。</w:t>
      </w:r>
    </w:p>
    <w:p w14:paraId="0BBB7501">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3.一般公共服务支出(类)政府办公厅（室）及相关机构事务(款)行政运行(项):支出决算数为363.64万元，比上年决算减少29.45万元，下降7.49%,主要原因是：本年行政在职人员减少，人员经费减少。</w:t>
      </w:r>
    </w:p>
    <w:p w14:paraId="32E7BF9B">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4.一般公共服务支出(类)政府办公厅（室）及相关机构事务(款)事业运行(项):支出决算数为249.04万元，比上年决算减少26.17万元，下降9.51%,主要原因是：本年事业在职人员减少，人员经费减少。</w:t>
      </w:r>
    </w:p>
    <w:p w14:paraId="530F8B96">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5.一般公共服务支出(类)纪检监察事务(款)其他纪检监察事务支出(项):支出决算数为2.00万元，比上年决算减少1.88万元，下降48.45%,主要原因是：本年2024年中央纪检监察转移支付资金较上年减少。</w:t>
      </w:r>
    </w:p>
    <w:p w14:paraId="575FF518">
      <w:pPr>
        <w:spacing w:line="580" w:lineRule="exact"/>
        <w:ind w:firstLine="640"/>
        <w:jc w:val="both"/>
      </w:pPr>
      <w:r>
        <w:rPr>
          <w:rFonts w:ascii="仿宋_GB2312" w:hAnsi="仿宋_GB2312" w:eastAsia="仿宋_GB2312"/>
          <w:b w:val="0"/>
          <w:sz w:val="32"/>
        </w:rPr>
        <w:t>6.一般公共服务支出(类)组织事务(款)其他组织事务支出(项):支出决算数为5.75万元，比上年决算增加5.75万元，增长100.00%,主要原因是：本年新增2024年自治区基层组织建设资金项目。</w:t>
      </w:r>
    </w:p>
    <w:p w14:paraId="6FB4F198">
      <w:pPr>
        <w:spacing w:line="580" w:lineRule="exact"/>
        <w:ind w:firstLine="640"/>
        <w:jc w:val="both"/>
      </w:pPr>
      <w:r>
        <w:rPr>
          <w:rFonts w:ascii="仿宋_GB2312" w:hAnsi="仿宋_GB2312" w:eastAsia="仿宋_GB2312"/>
          <w:b w:val="0"/>
          <w:sz w:val="32"/>
        </w:rPr>
        <w:t>7.文化旅游体育与传媒支出(类)文化和旅游(款)其他文化和旅游支出(项):支出决算数为0.34万元，比上年决算减少0.97万元，下降74.05%,主要原因是：本年免费开放补助资金较上年减少。</w:t>
      </w:r>
    </w:p>
    <w:p w14:paraId="068846C2">
      <w:pPr>
        <w:spacing w:line="580" w:lineRule="exact"/>
        <w:ind w:firstLine="640"/>
        <w:jc w:val="both"/>
      </w:pPr>
      <w:r>
        <w:rPr>
          <w:rFonts w:ascii="仿宋_GB2312" w:hAnsi="仿宋_GB2312" w:eastAsia="仿宋_GB2312"/>
          <w:b w:val="0"/>
          <w:sz w:val="32"/>
        </w:rPr>
        <w:t>8.社会保障和就业支出(类)民政管理事务(款)基层政权建设和社区治理(项):支出决算数为3,309.00万元，比上年决算增加606.90万元，增长22.46%,主要原因是：本年新增社区经费项目。</w:t>
      </w:r>
    </w:p>
    <w:p w14:paraId="36CD4432">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5.89万元，比上年决算增加5.89万元，增长100.00%,主要原因是：本年功能科目调整，行政单位离退休上年度在主科目列支，本年单独列支，导致经费较上年增加。</w:t>
      </w:r>
    </w:p>
    <w:p w14:paraId="78C34E22">
      <w:pPr>
        <w:spacing w:line="580" w:lineRule="exact"/>
        <w:ind w:firstLine="640"/>
        <w:jc w:val="both"/>
      </w:pPr>
      <w:r>
        <w:rPr>
          <w:rFonts w:ascii="仿宋_GB2312" w:hAnsi="仿宋_GB2312" w:eastAsia="仿宋_GB2312"/>
          <w:b w:val="0"/>
          <w:sz w:val="32"/>
        </w:rPr>
        <w:t>10.社会保障和就业支出(类)行政事业单位养老支出(款)事业单位离退休(项):支出决算数为20.51万元，比上年决算增加20.51万元，增长100.00%,主要原因是：本年功能科目调整，事业单位离退休上年度在主科目列支，本年单独列支，导致经费较上年增加。</w:t>
      </w:r>
    </w:p>
    <w:p w14:paraId="19032DF4">
      <w:pPr>
        <w:spacing w:line="580" w:lineRule="exact"/>
        <w:ind w:firstLine="640"/>
        <w:jc w:val="both"/>
      </w:pPr>
      <w:r>
        <w:rPr>
          <w:rFonts w:ascii="仿宋_GB2312" w:hAnsi="仿宋_GB2312" w:eastAsia="仿宋_GB2312"/>
          <w:b w:val="0"/>
          <w:sz w:val="32"/>
        </w:rPr>
        <w:t>11.社会保障和就业支出(类)行政事业单位养老支出(款)机关事业单位基本养老保险缴费支出(项):支出决算数为387.92万元，比上年决算增加12.75万元，增长3.40%,主要原因是：本年在职人员工资调增，机关事业单位基本养老保险缴费支出增加。</w:t>
      </w:r>
    </w:p>
    <w:p w14:paraId="61D83EBB">
      <w:pPr>
        <w:spacing w:line="580" w:lineRule="exact"/>
        <w:ind w:firstLine="640"/>
        <w:jc w:val="both"/>
      </w:pPr>
      <w:r>
        <w:rPr>
          <w:rFonts w:ascii="仿宋_GB2312" w:hAnsi="仿宋_GB2312" w:eastAsia="仿宋_GB2312"/>
          <w:b w:val="0"/>
          <w:sz w:val="32"/>
        </w:rPr>
        <w:t>12.社会保障和就业支出(类)行政事业单位养老支出(款)机关事业单位职业年金缴费支出(项):支出决算数为25.82万元，比上年决算增加25.82万元，增长100.00%,主要原因是：本年新增退休人员，职业年金缴费支出增加。</w:t>
      </w:r>
    </w:p>
    <w:p w14:paraId="6DFCEFCA">
      <w:pPr>
        <w:spacing w:line="580" w:lineRule="exact"/>
        <w:ind w:firstLine="640"/>
        <w:jc w:val="both"/>
      </w:pPr>
      <w:r>
        <w:rPr>
          <w:rFonts w:ascii="仿宋_GB2312" w:hAnsi="仿宋_GB2312" w:eastAsia="仿宋_GB2312"/>
          <w:b w:val="0"/>
          <w:sz w:val="32"/>
        </w:rPr>
        <w:t>13.卫生健康支出(类)公共卫生(款)突发公共卫生事件应急处置(项):支出决算数为151.06万元，比上年决算增加142.17万元，增长1,599.21%,主要原因是：本年中央YQ防控财力补助预算项目支出较上年增加。</w:t>
      </w:r>
    </w:p>
    <w:p w14:paraId="11B9229B">
      <w:pPr>
        <w:spacing w:line="580" w:lineRule="exact"/>
        <w:ind w:firstLine="640"/>
        <w:jc w:val="both"/>
      </w:pPr>
      <w:r>
        <w:rPr>
          <w:rFonts w:ascii="仿宋_GB2312" w:hAnsi="仿宋_GB2312" w:eastAsia="仿宋_GB2312"/>
          <w:b w:val="0"/>
          <w:sz w:val="32"/>
        </w:rPr>
        <w:t>14.城乡社区支出(类)城乡社区公共设施(款)其他城乡社区公共设施支出(项):支出决算数为26.53万元，比上年决算减少473.47万元，下降94.69%,主要原因是：本年较上年减少消化临聘人员经费项目。</w:t>
      </w:r>
    </w:p>
    <w:p w14:paraId="4BB881EB">
      <w:pPr>
        <w:spacing w:line="640" w:lineRule="exact"/>
        <w:ind w:firstLine="640"/>
        <w:jc w:val="both"/>
        <w:outlineLvl w:val="2"/>
      </w:pPr>
      <w:r>
        <w:rPr>
          <w:rFonts w:ascii="黑体" w:hAnsi="黑体" w:eastAsia="黑体"/>
          <w:sz w:val="32"/>
        </w:rPr>
        <w:t>六、一般公共预算财政拨款基本支出决算情况说明</w:t>
      </w:r>
    </w:p>
    <w:p w14:paraId="12E4C480">
      <w:pPr>
        <w:spacing w:line="580" w:lineRule="exact"/>
        <w:ind w:firstLine="640"/>
        <w:jc w:val="both"/>
      </w:pPr>
      <w:r>
        <w:rPr>
          <w:rFonts w:ascii="仿宋_GB2312" w:hAnsi="仿宋_GB2312" w:eastAsia="仿宋_GB2312"/>
          <w:b w:val="0"/>
          <w:sz w:val="32"/>
        </w:rPr>
        <w:t>2024年度一般公共预算财政拨款基本支出3,722.07万元，其中：</w:t>
      </w:r>
      <w:r>
        <w:rPr>
          <w:rFonts w:ascii="仿宋_GB2312" w:hAnsi="仿宋_GB2312" w:eastAsia="仿宋_GB2312"/>
          <w:b/>
          <w:sz w:val="32"/>
        </w:rPr>
        <w:t>人员经费3,713.78万元，</w:t>
      </w:r>
      <w:r>
        <w:rPr>
          <w:rFonts w:ascii="仿宋_GB2312" w:hAnsi="仿宋_GB2312" w:eastAsia="仿宋_GB2312"/>
          <w:b w:val="0"/>
          <w:sz w:val="32"/>
        </w:rPr>
        <w:t>包括：基本工资、津贴补贴、奖金、绩效工资、机关事业单位基本养老保险缴费、职业年金缴费、职工基本医疗保险缴费、其他社会保障缴费、住房公积金、退休费。</w:t>
      </w:r>
    </w:p>
    <w:p w14:paraId="5080D9BF">
      <w:pPr>
        <w:spacing w:line="580" w:lineRule="exact"/>
        <w:ind w:firstLine="640"/>
        <w:jc w:val="both"/>
      </w:pPr>
      <w:r>
        <w:rPr>
          <w:rFonts w:ascii="仿宋_GB2312" w:hAnsi="仿宋_GB2312" w:eastAsia="仿宋_GB2312"/>
          <w:b/>
          <w:sz w:val="32"/>
        </w:rPr>
        <w:t>公用经费8.29万元，</w:t>
      </w:r>
      <w:r>
        <w:rPr>
          <w:rFonts w:ascii="仿宋_GB2312" w:hAnsi="仿宋_GB2312" w:eastAsia="仿宋_GB2312"/>
          <w:b w:val="0"/>
          <w:sz w:val="32"/>
        </w:rPr>
        <w:t>包括：水费、电费、邮电费、取暖费、培训费。</w:t>
      </w:r>
    </w:p>
    <w:p w14:paraId="34E12D50">
      <w:pPr>
        <w:spacing w:line="640" w:lineRule="exact"/>
        <w:ind w:firstLine="640"/>
        <w:jc w:val="both"/>
        <w:outlineLvl w:val="2"/>
      </w:pPr>
      <w:r>
        <w:rPr>
          <w:rFonts w:ascii="黑体" w:hAnsi="黑体" w:eastAsia="黑体"/>
          <w:sz w:val="32"/>
        </w:rPr>
        <w:t>七、政府性基金预算财政拨款收入支出决算情况说明</w:t>
      </w:r>
    </w:p>
    <w:p w14:paraId="592A5F2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8447B06">
      <w:pPr>
        <w:spacing w:line="640" w:lineRule="exact"/>
        <w:ind w:firstLine="640"/>
        <w:jc w:val="both"/>
        <w:outlineLvl w:val="2"/>
      </w:pPr>
      <w:r>
        <w:rPr>
          <w:rFonts w:ascii="黑体" w:hAnsi="黑体" w:eastAsia="黑体"/>
          <w:sz w:val="32"/>
        </w:rPr>
        <w:t>八、国有资本经营预算财政拨款收入支出决算情况说明</w:t>
      </w:r>
    </w:p>
    <w:p w14:paraId="6560C97E">
      <w:pPr>
        <w:spacing w:line="580" w:lineRule="exact"/>
        <w:ind w:firstLine="640"/>
        <w:jc w:val="both"/>
      </w:pPr>
      <w:r>
        <w:rPr>
          <w:rFonts w:ascii="仿宋_GB2312" w:hAnsi="仿宋_GB2312" w:eastAsia="仿宋_GB2312"/>
          <w:b/>
          <w:sz w:val="32"/>
        </w:rPr>
        <w:t>2024年度国有资本经营预算财政拨款收入总计56.65万元，</w:t>
      </w:r>
      <w:r>
        <w:rPr>
          <w:rFonts w:ascii="仿宋_GB2312" w:hAnsi="仿宋_GB2312" w:eastAsia="仿宋_GB2312"/>
          <w:b w:val="0"/>
          <w:sz w:val="32"/>
        </w:rPr>
        <w:t>其中：年初结转和结余0.00万元，本年收入56.65万元。</w:t>
      </w:r>
      <w:r>
        <w:rPr>
          <w:rFonts w:ascii="仿宋_GB2312" w:hAnsi="仿宋_GB2312" w:eastAsia="仿宋_GB2312"/>
          <w:b/>
          <w:sz w:val="32"/>
        </w:rPr>
        <w:t>国有资本经营预算财政拨款支出总计56.65万元，</w:t>
      </w:r>
      <w:r>
        <w:rPr>
          <w:rFonts w:ascii="仿宋_GB2312" w:hAnsi="仿宋_GB2312" w:eastAsia="仿宋_GB2312"/>
          <w:b w:val="0"/>
          <w:sz w:val="32"/>
        </w:rPr>
        <w:t>其中：年末结转和结余0.00万元，本年支出56.65万元。</w:t>
      </w:r>
    </w:p>
    <w:p w14:paraId="62864438">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增加56.65万元，增长100.00%，主要原因是：本年增加消化临聘人员经费项目。</w:t>
      </w:r>
      <w:r>
        <w:rPr>
          <w:rFonts w:ascii="仿宋_GB2312" w:hAnsi="仿宋_GB2312" w:eastAsia="仿宋_GB2312"/>
          <w:b/>
          <w:sz w:val="32"/>
        </w:rPr>
        <w:t>与年初预算相比，</w:t>
      </w:r>
      <w:r>
        <w:rPr>
          <w:rFonts w:ascii="仿宋_GB2312" w:hAnsi="仿宋_GB2312" w:eastAsia="仿宋_GB2312"/>
          <w:b w:val="0"/>
          <w:sz w:val="32"/>
        </w:rPr>
        <w:t>年初预算数0.00万元，决算数56.65万元，预决算差异率100.00%，主要原因是：年中追加消化临聘人员经费项目，导致预决算存在差异。</w:t>
      </w:r>
    </w:p>
    <w:p w14:paraId="78E180FA">
      <w:pPr>
        <w:spacing w:line="580" w:lineRule="exact"/>
        <w:ind w:firstLine="640"/>
        <w:jc w:val="both"/>
      </w:pPr>
      <w:r>
        <w:rPr>
          <w:rFonts w:ascii="仿宋_GB2312" w:hAnsi="仿宋_GB2312" w:eastAsia="仿宋_GB2312"/>
          <w:sz w:val="32"/>
        </w:rPr>
        <w:t>国有资本经营预算财政拨款支出56.65万元。</w:t>
      </w:r>
    </w:p>
    <w:p w14:paraId="454DD0AF">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56.65万元，比上年决算增加56.65万元，增长100.00%,主要原因是：本年增加消化临聘人员经费项目。</w:t>
      </w:r>
    </w:p>
    <w:p w14:paraId="27184AD0">
      <w:pPr>
        <w:spacing w:line="640" w:lineRule="exact"/>
        <w:ind w:firstLine="640"/>
        <w:jc w:val="both"/>
        <w:outlineLvl w:val="2"/>
      </w:pPr>
      <w:r>
        <w:rPr>
          <w:rFonts w:ascii="黑体" w:hAnsi="黑体" w:eastAsia="黑体"/>
          <w:sz w:val="32"/>
        </w:rPr>
        <w:t>九、财政拨款“三公”经费支出决算情况说明</w:t>
      </w:r>
    </w:p>
    <w:p w14:paraId="0ABCB5B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减少6.91万元，下降100.00%，主要原因是：本年无公务用车运行维护费。其中：因公出国（境）费支出0.00万元，占0.00%，比上年增加0.00万元，增长0.00%，主要原因是：2023年与2024年均未安排因公出国（境）费支出。公务用车购置及运行维护费支出0.00万元，占0.00%，比上年减少6.91万元，下降100.00%，主要原因是：本年无公务用车运行维护费。公务接待费支出0.00万元，占0.00%，比上年增加0.00万元，增长0.00%，主要原因是：2023年与2024年均未安排公务接待费支出。</w:t>
      </w:r>
    </w:p>
    <w:p w14:paraId="4A582CDF">
      <w:pPr>
        <w:spacing w:line="580" w:lineRule="exact"/>
        <w:ind w:firstLine="640"/>
        <w:jc w:val="both"/>
      </w:pPr>
      <w:r>
        <w:rPr>
          <w:rFonts w:ascii="仿宋_GB2312" w:hAnsi="仿宋_GB2312" w:eastAsia="仿宋_GB2312"/>
          <w:b/>
          <w:sz w:val="32"/>
        </w:rPr>
        <w:t>具体情况如下：</w:t>
      </w:r>
    </w:p>
    <w:p w14:paraId="7CBF3D4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BB56102">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46辆，与公务用车保有量差异原因是：单位业务用车，车辆费用未使用财政拨款公务用车运行维护费支付，在</w:t>
      </w:r>
      <w:r>
        <w:rPr>
          <w:rFonts w:hint="eastAsia" w:ascii="仿宋_GB2312" w:hAnsi="仿宋_GB2312" w:eastAsia="仿宋_GB2312"/>
          <w:b w:val="0"/>
          <w:sz w:val="32"/>
          <w:lang w:val="en-US" w:eastAsia="zh-CN"/>
        </w:rPr>
        <w:t>单位专项业务</w:t>
      </w:r>
      <w:r>
        <w:rPr>
          <w:rFonts w:ascii="仿宋_GB2312" w:hAnsi="仿宋_GB2312" w:eastAsia="仿宋_GB2312"/>
          <w:b w:val="0"/>
          <w:sz w:val="32"/>
        </w:rPr>
        <w:t>费中列支。</w:t>
      </w:r>
    </w:p>
    <w:p w14:paraId="6356567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DD6C62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354F965">
      <w:pPr>
        <w:spacing w:line="640" w:lineRule="exact"/>
        <w:ind w:firstLine="640"/>
        <w:jc w:val="both"/>
        <w:outlineLvl w:val="2"/>
      </w:pPr>
      <w:r>
        <w:rPr>
          <w:rFonts w:ascii="黑体" w:hAnsi="黑体" w:eastAsia="黑体"/>
          <w:sz w:val="32"/>
        </w:rPr>
        <w:t>十、其他重要事项的情况说明</w:t>
      </w:r>
    </w:p>
    <w:p w14:paraId="79C20A69">
      <w:pPr>
        <w:spacing w:line="640" w:lineRule="exact"/>
        <w:ind w:firstLine="640"/>
        <w:jc w:val="both"/>
        <w:outlineLvl w:val="3"/>
      </w:pPr>
      <w:r>
        <w:rPr>
          <w:rFonts w:ascii="楷体_GB2312" w:hAnsi="楷体_GB2312" w:eastAsia="楷体_GB2312"/>
          <w:b/>
          <w:sz w:val="32"/>
        </w:rPr>
        <w:t>（一）机关运行经费及公用经费支出情况</w:t>
      </w:r>
    </w:p>
    <w:p w14:paraId="70826D58">
      <w:pPr>
        <w:spacing w:line="580" w:lineRule="exact"/>
        <w:ind w:firstLine="640"/>
        <w:jc w:val="both"/>
      </w:pPr>
      <w:r>
        <w:rPr>
          <w:rFonts w:ascii="仿宋_GB2312" w:hAnsi="仿宋_GB2312" w:eastAsia="仿宋_GB2312"/>
          <w:b w:val="0"/>
          <w:sz w:val="32"/>
        </w:rPr>
        <w:t>2024年度乌鲁木齐市水磨沟区南湖南路街道办事处（行政单位和参照公务员法管理事业单位）机关运行经费支出8.29万元，比上年减少33.92万元，下降80.36%，主要原因是：严格控制公用经费，合理节约办公用品，减少不必要开支。</w:t>
      </w:r>
    </w:p>
    <w:p w14:paraId="240F369D">
      <w:pPr>
        <w:spacing w:line="640" w:lineRule="exact"/>
        <w:ind w:firstLine="640"/>
        <w:jc w:val="both"/>
        <w:outlineLvl w:val="3"/>
      </w:pPr>
      <w:r>
        <w:rPr>
          <w:rFonts w:ascii="楷体_GB2312" w:hAnsi="楷体_GB2312" w:eastAsia="楷体_GB2312"/>
          <w:b/>
          <w:sz w:val="32"/>
        </w:rPr>
        <w:t>（二）政府采购情况</w:t>
      </w:r>
    </w:p>
    <w:p w14:paraId="7EA4AA9F">
      <w:pPr>
        <w:spacing w:line="580" w:lineRule="exact"/>
        <w:ind w:firstLine="640"/>
        <w:jc w:val="both"/>
      </w:pPr>
      <w:r>
        <w:rPr>
          <w:rFonts w:ascii="仿宋_GB2312" w:hAnsi="仿宋_GB2312" w:eastAsia="仿宋_GB2312"/>
          <w:b w:val="0"/>
          <w:sz w:val="32"/>
        </w:rPr>
        <w:t>2024年度政府采购支出总额74.09万元，其中：政府采购货物支出3.44万元、政府采购工程支出33.54万元、政府采购服务支出37.12万元。</w:t>
      </w:r>
    </w:p>
    <w:p w14:paraId="28BF46DA">
      <w:pPr>
        <w:spacing w:line="580" w:lineRule="exact"/>
        <w:ind w:firstLine="640"/>
        <w:jc w:val="both"/>
      </w:pPr>
      <w:r>
        <w:rPr>
          <w:rFonts w:ascii="仿宋_GB2312" w:hAnsi="仿宋_GB2312" w:eastAsia="仿宋_GB2312"/>
          <w:b w:val="0"/>
          <w:sz w:val="32"/>
        </w:rPr>
        <w:t>授予中小企业合同金额73.85万元，占政府采购支出总额的99.68%，其中：授予小微企业合同金额70.65万元，占政府采购支出总额的95.36%。</w:t>
      </w:r>
    </w:p>
    <w:p w14:paraId="0C44E5D2">
      <w:pPr>
        <w:spacing w:line="640" w:lineRule="exact"/>
        <w:ind w:firstLine="640"/>
        <w:jc w:val="both"/>
        <w:outlineLvl w:val="3"/>
      </w:pPr>
      <w:r>
        <w:rPr>
          <w:rFonts w:ascii="楷体_GB2312" w:hAnsi="楷体_GB2312" w:eastAsia="楷体_GB2312"/>
          <w:b/>
          <w:sz w:val="32"/>
        </w:rPr>
        <w:t>（三）国有资产占用情况说明</w:t>
      </w:r>
    </w:p>
    <w:p w14:paraId="3A33913F">
      <w:pPr>
        <w:spacing w:line="580" w:lineRule="exact"/>
        <w:ind w:firstLine="640"/>
        <w:jc w:val="both"/>
      </w:pPr>
      <w:r>
        <w:rPr>
          <w:rFonts w:ascii="仿宋_GB2312" w:hAnsi="仿宋_GB2312" w:eastAsia="仿宋_GB2312"/>
          <w:b w:val="0"/>
          <w:sz w:val="32"/>
        </w:rPr>
        <w:t>截至2024年12月31日，房屋3,811.04平方米，价值1,546.71万元。车辆46辆，价值334.93万元，其中：副部（省）级及以上领导用车0辆、主要负责人用车0辆、机要通信用车0辆、应急保障用车0辆、执法执勤用车3辆、特种专业技术用车0辆、离退休干部服务用车0辆、其他用车43辆，其他用车主要是：城管中心特种垃圾车、社区业务用车。单价100万元（含）以上设备（不含车辆）0台（套）。</w:t>
      </w:r>
    </w:p>
    <w:p w14:paraId="1110A645">
      <w:pPr>
        <w:spacing w:line="640" w:lineRule="exact"/>
        <w:ind w:firstLine="640"/>
        <w:jc w:val="both"/>
        <w:outlineLvl w:val="2"/>
      </w:pPr>
      <w:r>
        <w:rPr>
          <w:rFonts w:ascii="黑体" w:hAnsi="黑体" w:eastAsia="黑体"/>
          <w:sz w:val="32"/>
        </w:rPr>
        <w:t>十一、预算绩效的情况说明</w:t>
      </w:r>
    </w:p>
    <w:p w14:paraId="07EE7D8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5,904.63万元，实际执行总额5,904.63万元；预算绩效评价项目9个，全年预算数953.64万元，全年执行数757.83万元。预算绩效管理取得的成效：一是预算绩效管理制度逐步建立，组织机构不断健全，增强了预算绩效管理的工作保障；二是绩效目标管理日益加强，绩效评价范围不断扩大，提升了财政资金使用效益；三是绩效评价结果探索应用，增强了结果导向的管理理念和部门支出责任意识；四是全过程预算绩效管理框架逐渐清晰，中央地方协同推进的工作格局初步形成，推动了预算绩效管理工作的有序开展。发现的问题及原因：一是部门内部预算绩效职责不清，工作力量安排不到位。财务科室独自完成绩效管理工作，缺乏专业人员，缺少业务科室的协调配合，把本该</w:t>
      </w:r>
      <w:r>
        <w:rPr>
          <w:rFonts w:hint="eastAsia" w:ascii="仿宋_GB2312" w:hAnsi="仿宋_GB2312" w:eastAsia="仿宋_GB2312"/>
          <w:b w:val="0"/>
          <w:sz w:val="32"/>
          <w:lang w:eastAsia="zh-CN"/>
        </w:rPr>
        <w:t>由</w:t>
      </w:r>
      <w:r>
        <w:rPr>
          <w:rFonts w:ascii="仿宋_GB2312" w:hAnsi="仿宋_GB2312" w:eastAsia="仿宋_GB2312"/>
          <w:b w:val="0"/>
          <w:sz w:val="32"/>
        </w:rPr>
        <w:t>业务部门承担的绩效工作给接了过来，简单地将绩效目标制定、跟踪监控等专业性工作归口于财务人员，没有专人承担绩效管理职责，业务管理与绩效管理脱节，弱化了实施预算绩效管理的最基本的环节。二是项目绩效目标存在细化不够、指标不清晰、可衡量性差的问题。三是专项资金评价体系不够完善，对项目的管理和效益的评价不够明确。下一步改进措施：一是</w:t>
      </w:r>
      <w:r>
        <w:rPr>
          <w:rFonts w:hint="eastAsia" w:ascii="仿宋_GB2312" w:hAnsi="仿宋_GB2312" w:eastAsia="仿宋_GB2312"/>
          <w:b w:val="0"/>
          <w:sz w:val="32"/>
          <w:lang w:eastAsia="zh-CN"/>
        </w:rPr>
        <w:t>明确</w:t>
      </w:r>
      <w:r>
        <w:rPr>
          <w:rFonts w:ascii="仿宋_GB2312" w:hAnsi="仿宋_GB2312" w:eastAsia="仿宋_GB2312"/>
          <w:b w:val="0"/>
          <w:sz w:val="32"/>
        </w:rPr>
        <w:t>财务部门及相关内部科室的职责。首先，财政部门要结合实际，充实政治素质高、业务能力强的干部从事绩效管理工作，同时加强预算绩效管理业务知识培训，尽快形成专业化的预算绩效管理干部队伍。其次，强化预算主体责任意识，一定要把预算绩效管理工作当成一项重要工作来做，由负责会计业务的科室牵头，其他业务处室互相沟通联系，体现“谁使用，谁负责”原则，压实业务科室的责任，不能只把工作全部落到财务科室上。二</w:t>
      </w:r>
      <w:r>
        <w:rPr>
          <w:rFonts w:hint="eastAsia" w:ascii="仿宋_GB2312" w:hAnsi="仿宋_GB2312" w:eastAsia="仿宋_GB2312"/>
          <w:b w:val="0"/>
          <w:sz w:val="32"/>
          <w:lang w:eastAsia="zh-CN"/>
        </w:rPr>
        <w:t>是绩</w:t>
      </w:r>
      <w:r>
        <w:rPr>
          <w:rFonts w:ascii="仿宋_GB2312" w:hAnsi="仿宋_GB2312" w:eastAsia="仿宋_GB2312"/>
          <w:b w:val="0"/>
          <w:sz w:val="32"/>
        </w:rPr>
        <w:t>效评价结果和财政管理进行衔接，将预算项目实施评价结果转化为下一年的预算安排，和经济社会发展目标进行衔接，促进社会经济的发展。三是在今后的预算绩效申报时，需进一步将全年工作任务细化分解为具体的工作目标，并尽量采取定量的方式制定清晰、可衡量的绩效指标。具体附整体支出绩效自评表，项目支出绩效自评表和评价报告。</w:t>
      </w:r>
    </w:p>
    <w:p w14:paraId="709F1C4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479"/>
        <w:gridCol w:w="626"/>
        <w:gridCol w:w="541"/>
        <w:gridCol w:w="564"/>
        <w:gridCol w:w="298"/>
        <w:gridCol w:w="807"/>
      </w:tblGrid>
      <w:tr w14:paraId="34EE3FDA">
        <w:tblPrEx>
          <w:tblCellMar>
            <w:top w:w="0" w:type="dxa"/>
            <w:left w:w="108" w:type="dxa"/>
            <w:bottom w:w="0" w:type="dxa"/>
            <w:right w:w="108" w:type="dxa"/>
          </w:tblCellMar>
        </w:tblPrEx>
        <w:tc>
          <w:tcPr>
            <w:tcW w:w="8840" w:type="dxa"/>
            <w:gridSpan w:val="11"/>
            <w:vAlign w:val="center"/>
          </w:tcPr>
          <w:p w14:paraId="3B93AD6E">
            <w:pPr>
              <w:jc w:val="center"/>
            </w:pPr>
            <w:r>
              <w:rPr>
                <w:rFonts w:ascii="宋体" w:hAnsi="宋体" w:eastAsia="宋体"/>
                <w:sz w:val="24"/>
              </w:rPr>
              <w:t>单位整体支出绩效自评表</w:t>
            </w:r>
          </w:p>
        </w:tc>
      </w:tr>
      <w:tr w14:paraId="694119EF">
        <w:tblPrEx>
          <w:tblCellMar>
            <w:top w:w="0" w:type="dxa"/>
            <w:left w:w="108" w:type="dxa"/>
            <w:bottom w:w="0" w:type="dxa"/>
            <w:right w:w="108" w:type="dxa"/>
          </w:tblCellMar>
        </w:tblPrEx>
        <w:tc>
          <w:tcPr>
            <w:tcW w:w="8840" w:type="dxa"/>
            <w:gridSpan w:val="11"/>
            <w:vAlign w:val="center"/>
          </w:tcPr>
          <w:p w14:paraId="357D5DD3">
            <w:pPr>
              <w:jc w:val="center"/>
            </w:pPr>
            <w:r>
              <w:rPr>
                <w:rFonts w:ascii="宋体" w:hAnsi="宋体" w:eastAsia="宋体"/>
                <w:sz w:val="24"/>
              </w:rPr>
              <w:t>（2024年度）</w:t>
            </w:r>
          </w:p>
        </w:tc>
      </w:tr>
      <w:tr w14:paraId="4910135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3CA6AE">
            <w:pPr>
              <w:jc w:val="center"/>
            </w:pPr>
            <w:r>
              <w:rPr>
                <w:rFonts w:ascii="宋体" w:hAnsi="宋体" w:eastAsia="宋体"/>
                <w:sz w:val="16"/>
              </w:rPr>
              <w:t>单位名称</w:t>
            </w:r>
          </w:p>
        </w:tc>
        <w:tc>
          <w:tcPr>
            <w:tcW w:w="7735"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120C4E98">
            <w:pPr>
              <w:jc w:val="center"/>
            </w:pPr>
            <w:r>
              <w:rPr>
                <w:rFonts w:ascii="宋体" w:hAnsi="宋体" w:eastAsia="宋体"/>
                <w:sz w:val="16"/>
              </w:rPr>
              <w:t>乌鲁木齐市水磨沟区南湖南路街道办事处</w:t>
            </w:r>
          </w:p>
        </w:tc>
      </w:tr>
      <w:tr w14:paraId="2501697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A7F576">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99C0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AAD2A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387DD6">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59263A">
            <w:pPr>
              <w:jc w:val="center"/>
            </w:pPr>
            <w:r>
              <w:rPr>
                <w:rFonts w:ascii="宋体" w:hAnsi="宋体" w:eastAsia="宋体"/>
                <w:sz w:val="16"/>
              </w:rPr>
              <w:t>全年执行数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01D2E">
            <w:pPr>
              <w:jc w:val="center"/>
            </w:pPr>
            <w:r>
              <w:rPr>
                <w:rFonts w:ascii="宋体" w:hAnsi="宋体" w:eastAsia="宋体"/>
                <w:sz w:val="16"/>
              </w:rPr>
              <w:t>分值权重</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6EEC9">
            <w:pPr>
              <w:jc w:val="center"/>
            </w:pPr>
            <w:r>
              <w:rPr>
                <w:rFonts w:ascii="宋体" w:hAnsi="宋体" w:eastAsia="宋体"/>
                <w:sz w:val="16"/>
              </w:rPr>
              <w:t>执行率</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0162C">
            <w:pPr>
              <w:jc w:val="center"/>
            </w:pPr>
            <w:r>
              <w:rPr>
                <w:rFonts w:ascii="宋体" w:hAnsi="宋体" w:eastAsia="宋体"/>
                <w:sz w:val="16"/>
              </w:rPr>
              <w:t>得分</w:t>
            </w:r>
          </w:p>
        </w:tc>
      </w:tr>
      <w:tr w14:paraId="3B60026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73179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7F8B0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06F78">
            <w:pPr>
              <w:jc w:val="center"/>
            </w:pPr>
            <w:r>
              <w:rPr>
                <w:rFonts w:ascii="宋体" w:hAnsi="宋体" w:eastAsia="宋体"/>
                <w:sz w:val="16"/>
              </w:rPr>
              <w:t>5,269.54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1B5CAA">
            <w:pPr>
              <w:jc w:val="center"/>
            </w:pPr>
            <w:r>
              <w:rPr>
                <w:rFonts w:ascii="宋体" w:hAnsi="宋体" w:eastAsia="宋体"/>
                <w:sz w:val="16"/>
              </w:rPr>
              <w:t>5,904.63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936F6A">
            <w:pPr>
              <w:jc w:val="center"/>
            </w:pPr>
            <w:r>
              <w:rPr>
                <w:rFonts w:ascii="宋体" w:hAnsi="宋体" w:eastAsia="宋体"/>
                <w:sz w:val="16"/>
              </w:rPr>
              <w:t>5,904.63</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11DFD">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ECD67">
            <w:pPr>
              <w:jc w:val="center"/>
            </w:pPr>
            <w:r>
              <w:rPr>
                <w:rFonts w:ascii="宋体" w:hAnsi="宋体" w:eastAsia="宋体"/>
                <w:sz w:val="16"/>
              </w:rPr>
              <w:t>100%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924F2">
            <w:pPr>
              <w:jc w:val="center"/>
            </w:pPr>
            <w:r>
              <w:rPr>
                <w:rFonts w:ascii="宋体" w:hAnsi="宋体" w:eastAsia="宋体"/>
                <w:sz w:val="16"/>
              </w:rPr>
              <w:t>10</w:t>
            </w:r>
          </w:p>
        </w:tc>
      </w:tr>
      <w:tr w14:paraId="6326E71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1ABCB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63EA8F">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0A5790">
            <w:pPr>
              <w:jc w:val="center"/>
            </w:pPr>
            <w:r>
              <w:rPr>
                <w:rFonts w:ascii="宋体" w:hAnsi="宋体" w:eastAsia="宋体"/>
                <w:sz w:val="16"/>
              </w:rPr>
              <w:t>117.89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F4E43A">
            <w:pPr>
              <w:jc w:val="center"/>
            </w:pPr>
            <w:r>
              <w:rPr>
                <w:rFonts w:ascii="宋体" w:hAnsi="宋体" w:eastAsia="宋体"/>
                <w:sz w:val="16"/>
              </w:rPr>
              <w:t>215.60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D6A648">
            <w:pPr>
              <w:jc w:val="center"/>
            </w:pPr>
            <w:r>
              <w:rPr>
                <w:rFonts w:ascii="宋体" w:hAnsi="宋体" w:eastAsia="宋体"/>
                <w:sz w:val="16"/>
              </w:rPr>
              <w:t>215.60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926DD">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05334">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E93AF">
            <w:pPr>
              <w:jc w:val="center"/>
            </w:pPr>
            <w:r>
              <w:rPr>
                <w:rFonts w:ascii="宋体" w:hAnsi="宋体" w:eastAsia="宋体"/>
                <w:sz w:val="16"/>
              </w:rPr>
              <w:t>-</w:t>
            </w:r>
          </w:p>
        </w:tc>
      </w:tr>
      <w:tr w14:paraId="06C97F6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F430A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77057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A9ED44">
            <w:pPr>
              <w:jc w:val="center"/>
            </w:pPr>
            <w:r>
              <w:rPr>
                <w:rFonts w:ascii="宋体" w:hAnsi="宋体" w:eastAsia="宋体"/>
                <w:sz w:val="16"/>
              </w:rPr>
              <w:t>4,683.97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861E95">
            <w:pPr>
              <w:jc w:val="center"/>
            </w:pPr>
            <w:r>
              <w:rPr>
                <w:rFonts w:ascii="宋体" w:hAnsi="宋体" w:eastAsia="宋体"/>
                <w:sz w:val="16"/>
              </w:rPr>
              <w:t>5,689.03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D82150">
            <w:pPr>
              <w:jc w:val="center"/>
            </w:pPr>
            <w:r>
              <w:rPr>
                <w:rFonts w:ascii="宋体" w:hAnsi="宋体" w:eastAsia="宋体"/>
                <w:sz w:val="16"/>
              </w:rPr>
              <w:t>5,689.03</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E7943">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CE5AD">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D0EFE">
            <w:pPr>
              <w:jc w:val="center"/>
            </w:pPr>
            <w:r>
              <w:rPr>
                <w:rFonts w:ascii="宋体" w:hAnsi="宋体" w:eastAsia="宋体"/>
                <w:sz w:val="16"/>
              </w:rPr>
              <w:t>-</w:t>
            </w:r>
          </w:p>
        </w:tc>
      </w:tr>
      <w:tr w14:paraId="4910666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3F9D7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AFDAE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0CAC8">
            <w:pPr>
              <w:jc w:val="center"/>
            </w:pPr>
            <w:r>
              <w:rPr>
                <w:rFonts w:ascii="宋体" w:hAnsi="宋体" w:eastAsia="宋体"/>
                <w:sz w:val="16"/>
              </w:rPr>
              <w:t>467.68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8504C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A6BD6B">
            <w:pPr>
              <w:jc w:val="center"/>
            </w:pPr>
            <w:r>
              <w:rPr>
                <w:rFonts w:ascii="宋体" w:hAnsi="宋体" w:eastAsia="宋体"/>
                <w:sz w:val="16"/>
              </w:rPr>
              <w:t>0.00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98EAB">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13C9E">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93281">
            <w:pPr>
              <w:jc w:val="center"/>
            </w:pPr>
            <w:r>
              <w:rPr>
                <w:rFonts w:ascii="宋体" w:hAnsi="宋体" w:eastAsia="宋体"/>
                <w:sz w:val="16"/>
              </w:rPr>
              <w:t>-</w:t>
            </w:r>
          </w:p>
        </w:tc>
      </w:tr>
      <w:tr w14:paraId="5F3E056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F5D9D">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FA8EA8">
            <w:pPr>
              <w:jc w:val="center"/>
            </w:pPr>
            <w:r>
              <w:rPr>
                <w:rFonts w:ascii="宋体" w:hAnsi="宋体" w:eastAsia="宋体"/>
                <w:sz w:val="16"/>
              </w:rPr>
              <w:t>预期目标</w:t>
            </w:r>
          </w:p>
        </w:tc>
        <w:tc>
          <w:tcPr>
            <w:tcW w:w="44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9238B6">
            <w:pPr>
              <w:jc w:val="center"/>
            </w:pPr>
            <w:r>
              <w:rPr>
                <w:rFonts w:ascii="宋体" w:hAnsi="宋体" w:eastAsia="宋体"/>
                <w:sz w:val="16"/>
              </w:rPr>
              <w:t>实际完成情况</w:t>
            </w:r>
          </w:p>
        </w:tc>
      </w:tr>
      <w:tr w14:paraId="408F89A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7382A5"/>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820FB81">
            <w:pPr>
              <w:jc w:val="both"/>
            </w:pPr>
            <w:r>
              <w:rPr>
                <w:rFonts w:ascii="宋体" w:hAnsi="宋体" w:eastAsia="宋体"/>
                <w:sz w:val="16"/>
              </w:rPr>
              <w:t>乌鲁木齐市水磨沟区南湖南路片区管理委员会在区委、区人民政府统一领导下，积极提高管理辖区党务、行政和社会事务工作能力，促进片区和谐发展。第一方面，加强党的思想建设，坚定党员理想信念；强化党的组织建设，提升党组织战斗力；第二方面，始终聚焦总目标，全力抓好稳定、风险隐患排查工作；第三方面，牢牢抓好安全生产，全力保障人民生产生活安全；第四方面，用心办好民生实事，全力提升居民群众生活幸福感，做好民生服务保障工作；抓好城区管理服务工作，深入开展矛盾纠纷排查化解工作，加强信访信息预警预报，对可能引发群众性上访的苗头性问题，提前介入，积极疏导，把矛盾化解在萌芽状态。</w:t>
            </w:r>
          </w:p>
        </w:tc>
        <w:tc>
          <w:tcPr>
            <w:tcW w:w="44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8251A4">
            <w:pPr>
              <w:jc w:val="both"/>
            </w:pPr>
            <w:r>
              <w:rPr>
                <w:rFonts w:ascii="宋体" w:hAnsi="宋体" w:eastAsia="宋体"/>
                <w:sz w:val="16"/>
              </w:rPr>
              <w:t>2024年，南湖南路街道坚持以习近平新时代中国特色社会主义思想为指导，深入贯彻落实</w:t>
            </w:r>
            <w:r>
              <w:rPr>
                <w:rFonts w:hint="eastAsia" w:ascii="宋体" w:hAnsi="宋体"/>
                <w:sz w:val="16"/>
                <w:lang w:eastAsia="zh-CN"/>
              </w:rPr>
              <w:t>习近平新时代中国特色社会主义思想和党的二十大精神</w:t>
            </w:r>
            <w:r>
              <w:rPr>
                <w:rFonts w:ascii="宋体" w:hAnsi="宋体" w:eastAsia="宋体"/>
                <w:sz w:val="16"/>
              </w:rPr>
              <w:t>，贯彻落实习近平总书记关于党的建设的重要论述，充分利用党纪学习教育，整治群众身边的不正之风和腐败问题，深入学习习近平铸牢中华民族共同体意识、关于人民至上的重要论述和第三次中央新疆工作座谈会精神，完整准确贯彻新时代党的治疆方略，按照自治区党委、市委和区委安排部署，牢牢扭住社会稳定和长治久安总目标，紧紧围绕高质量发展的首要任务，切实做好街道的各项工作。一、加强党的组织建设。筑牢思想根基。坚持把党的政治建设摆在首位，通过“三会一课”、主题党日等形式，组织党员干部深入学习贯彻习近平新时代中国特色社会主义思想，特别是党的二十大、二十届三中全会精神。抓牢党纪学习教育。三、始终坚持稳字当头。抓好出租房屋和流动人口管理。对新流入流出辖区的人口，按照要求落实信息登记、核实、录入、比对、管理及注销工作。四、守住城市安全底线。</w:t>
            </w:r>
          </w:p>
        </w:tc>
      </w:tr>
      <w:tr w14:paraId="6035586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EA71A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D1819D">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B95D7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7F0C08">
            <w:pPr>
              <w:jc w:val="center"/>
            </w:pPr>
            <w:r>
              <w:rPr>
                <w:rFonts w:ascii="宋体" w:hAnsi="宋体" w:eastAsia="宋体"/>
                <w:sz w:val="16"/>
              </w:rPr>
              <w:t>预期指标值</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DD2D3">
            <w:pPr>
              <w:jc w:val="center"/>
            </w:pPr>
            <w:r>
              <w:rPr>
                <w:rFonts w:ascii="宋体" w:hAnsi="宋体" w:eastAsia="宋体"/>
                <w:sz w:val="16"/>
              </w:rPr>
              <w:t>指标值设定依据</w:t>
            </w:r>
          </w:p>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FB563">
            <w:pPr>
              <w:jc w:val="center"/>
            </w:pPr>
            <w:r>
              <w:rPr>
                <w:rFonts w:ascii="宋体" w:hAnsi="宋体" w:eastAsia="宋体"/>
                <w:sz w:val="16"/>
              </w:rPr>
              <w:t>实际完成指标值</w:t>
            </w:r>
          </w:p>
        </w:tc>
        <w:tc>
          <w:tcPr>
            <w:tcW w:w="8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BA5AD">
            <w:pPr>
              <w:jc w:val="center"/>
            </w:pPr>
            <w:r>
              <w:rPr>
                <w:rFonts w:ascii="宋体" w:hAnsi="宋体" w:eastAsia="宋体"/>
                <w:sz w:val="16"/>
              </w:rPr>
              <w:t>分值权重</w:t>
            </w:r>
          </w:p>
        </w:tc>
        <w:tc>
          <w:tcPr>
            <w:tcW w:w="807" w:type="dxa"/>
            <w:tcBorders>
              <w:top w:val="single" w:color="auto" w:sz="10" w:space="0"/>
              <w:left w:val="single" w:color="auto" w:sz="10" w:space="0"/>
              <w:bottom w:val="single" w:color="auto" w:sz="10" w:space="0"/>
              <w:right w:val="single" w:color="auto" w:sz="10" w:space="0"/>
              <w:insideV w:val="single" w:sz="10" w:space="0"/>
            </w:tcBorders>
            <w:vAlign w:val="center"/>
          </w:tcPr>
          <w:p w14:paraId="51376DA4">
            <w:pPr>
              <w:jc w:val="center"/>
            </w:pPr>
            <w:r>
              <w:rPr>
                <w:rFonts w:ascii="宋体" w:hAnsi="宋体" w:eastAsia="宋体"/>
                <w:sz w:val="16"/>
              </w:rPr>
              <w:t>得分</w:t>
            </w:r>
          </w:p>
        </w:tc>
      </w:tr>
      <w:tr w14:paraId="0CFC504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CB75C">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7C6FEE">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371FCE">
            <w:pPr>
              <w:jc w:val="center"/>
            </w:pPr>
            <w:r>
              <w:rPr>
                <w:rFonts w:ascii="宋体" w:hAnsi="宋体" w:eastAsia="宋体"/>
                <w:sz w:val="16"/>
              </w:rPr>
              <w:t>平均每月低保救助人数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DF713">
            <w:pPr>
              <w:jc w:val="center"/>
            </w:pPr>
            <w:r>
              <w:rPr>
                <w:rFonts w:ascii="宋体" w:hAnsi="宋体" w:eastAsia="宋体"/>
                <w:sz w:val="16"/>
              </w:rPr>
              <w:t>&gt;=45人</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D4E04">
            <w:pPr>
              <w:jc w:val="center"/>
            </w:pPr>
            <w:r>
              <w:rPr>
                <w:rFonts w:ascii="宋体" w:hAnsi="宋体" w:eastAsia="宋体"/>
                <w:sz w:val="16"/>
              </w:rPr>
              <w:t>南湖南路街道2024年工作计划</w:t>
            </w:r>
          </w:p>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98B2D">
            <w:pPr>
              <w:jc w:val="center"/>
            </w:pPr>
            <w:r>
              <w:rPr>
                <w:rFonts w:ascii="宋体" w:hAnsi="宋体" w:eastAsia="宋体"/>
                <w:sz w:val="16"/>
              </w:rPr>
              <w:t>45人</w:t>
            </w:r>
          </w:p>
        </w:tc>
        <w:tc>
          <w:tcPr>
            <w:tcW w:w="8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DD2FB">
            <w:pPr>
              <w:jc w:val="center"/>
            </w:pPr>
            <w:r>
              <w:rPr>
                <w:rFonts w:ascii="宋体" w:hAnsi="宋体" w:eastAsia="宋体"/>
                <w:sz w:val="16"/>
              </w:rPr>
              <w:t>30</w:t>
            </w:r>
          </w:p>
        </w:tc>
        <w:tc>
          <w:tcPr>
            <w:tcW w:w="807" w:type="dxa"/>
            <w:tcBorders>
              <w:top w:val="single" w:color="auto" w:sz="10" w:space="0"/>
              <w:left w:val="single" w:color="auto" w:sz="10" w:space="0"/>
              <w:bottom w:val="single" w:color="auto" w:sz="10" w:space="0"/>
              <w:right w:val="single" w:color="auto" w:sz="10" w:space="0"/>
              <w:insideV w:val="single" w:sz="10" w:space="0"/>
            </w:tcBorders>
            <w:vAlign w:val="center"/>
          </w:tcPr>
          <w:p w14:paraId="40D9F25C">
            <w:pPr>
              <w:jc w:val="center"/>
            </w:pPr>
            <w:r>
              <w:rPr>
                <w:rFonts w:ascii="宋体" w:hAnsi="宋体" w:eastAsia="宋体"/>
                <w:sz w:val="16"/>
              </w:rPr>
              <w:t>30</w:t>
            </w:r>
          </w:p>
        </w:tc>
      </w:tr>
      <w:tr w14:paraId="6861101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4E347E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38825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B83EAB">
            <w:pPr>
              <w:jc w:val="center"/>
            </w:pPr>
            <w:r>
              <w:rPr>
                <w:rFonts w:ascii="宋体" w:hAnsi="宋体" w:eastAsia="宋体"/>
                <w:sz w:val="16"/>
              </w:rPr>
              <w:t>安全生产培训次数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E0B84E">
            <w:pPr>
              <w:jc w:val="center"/>
            </w:pPr>
            <w:r>
              <w:rPr>
                <w:rFonts w:ascii="宋体" w:hAnsi="宋体" w:eastAsia="宋体"/>
                <w:sz w:val="16"/>
              </w:rPr>
              <w:t>&gt;=12次</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1FF13">
            <w:pPr>
              <w:jc w:val="center"/>
            </w:pPr>
            <w:r>
              <w:rPr>
                <w:rFonts w:ascii="宋体" w:hAnsi="宋体" w:eastAsia="宋体"/>
                <w:sz w:val="16"/>
              </w:rPr>
              <w:t>南湖南路街道2024年工作计划</w:t>
            </w:r>
          </w:p>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85444">
            <w:pPr>
              <w:jc w:val="center"/>
            </w:pPr>
            <w:r>
              <w:rPr>
                <w:rFonts w:ascii="宋体" w:hAnsi="宋体" w:eastAsia="宋体"/>
                <w:sz w:val="16"/>
              </w:rPr>
              <w:t>12次</w:t>
            </w:r>
          </w:p>
        </w:tc>
        <w:tc>
          <w:tcPr>
            <w:tcW w:w="8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C502B">
            <w:pPr>
              <w:jc w:val="center"/>
            </w:pPr>
            <w:r>
              <w:rPr>
                <w:rFonts w:ascii="宋体" w:hAnsi="宋体" w:eastAsia="宋体"/>
                <w:sz w:val="16"/>
              </w:rPr>
              <w:t>20</w:t>
            </w:r>
          </w:p>
        </w:tc>
        <w:tc>
          <w:tcPr>
            <w:tcW w:w="807" w:type="dxa"/>
            <w:tcBorders>
              <w:top w:val="single" w:color="auto" w:sz="10" w:space="0"/>
              <w:left w:val="single" w:color="auto" w:sz="10" w:space="0"/>
              <w:bottom w:val="single" w:color="auto" w:sz="10" w:space="0"/>
              <w:right w:val="single" w:color="auto" w:sz="10" w:space="0"/>
              <w:insideV w:val="single" w:sz="10" w:space="0"/>
            </w:tcBorders>
            <w:vAlign w:val="center"/>
          </w:tcPr>
          <w:p w14:paraId="33E9EA60">
            <w:pPr>
              <w:jc w:val="center"/>
            </w:pPr>
            <w:r>
              <w:rPr>
                <w:rFonts w:ascii="宋体" w:hAnsi="宋体" w:eastAsia="宋体"/>
                <w:sz w:val="16"/>
              </w:rPr>
              <w:t>20</w:t>
            </w:r>
          </w:p>
        </w:tc>
      </w:tr>
      <w:tr w14:paraId="2FE1FAC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C45C1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E9A9D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1132BE">
            <w:pPr>
              <w:jc w:val="center"/>
            </w:pPr>
            <w:r>
              <w:rPr>
                <w:rFonts w:ascii="宋体" w:hAnsi="宋体" w:eastAsia="宋体"/>
                <w:sz w:val="16"/>
              </w:rPr>
              <w:t>开展环境卫生整治次数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71CADD">
            <w:pPr>
              <w:jc w:val="center"/>
            </w:pPr>
            <w:r>
              <w:rPr>
                <w:rFonts w:ascii="宋体" w:hAnsi="宋体" w:eastAsia="宋体"/>
                <w:sz w:val="16"/>
              </w:rPr>
              <w:t>&gt;=12次</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D3A75">
            <w:pPr>
              <w:jc w:val="center"/>
            </w:pPr>
            <w:r>
              <w:rPr>
                <w:rFonts w:ascii="宋体" w:hAnsi="宋体" w:eastAsia="宋体"/>
                <w:sz w:val="16"/>
              </w:rPr>
              <w:t>南湖南路街道2024年工作计划</w:t>
            </w:r>
          </w:p>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91E9C">
            <w:pPr>
              <w:jc w:val="center"/>
            </w:pPr>
            <w:r>
              <w:rPr>
                <w:rFonts w:ascii="宋体" w:hAnsi="宋体" w:eastAsia="宋体"/>
                <w:sz w:val="16"/>
              </w:rPr>
              <w:t>12次</w:t>
            </w:r>
          </w:p>
        </w:tc>
        <w:tc>
          <w:tcPr>
            <w:tcW w:w="8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071EB">
            <w:pPr>
              <w:jc w:val="center"/>
            </w:pPr>
            <w:r>
              <w:rPr>
                <w:rFonts w:ascii="宋体" w:hAnsi="宋体" w:eastAsia="宋体"/>
                <w:sz w:val="16"/>
              </w:rPr>
              <w:t>20</w:t>
            </w:r>
          </w:p>
        </w:tc>
        <w:tc>
          <w:tcPr>
            <w:tcW w:w="807" w:type="dxa"/>
            <w:tcBorders>
              <w:top w:val="single" w:color="auto" w:sz="10" w:space="0"/>
              <w:left w:val="single" w:color="auto" w:sz="10" w:space="0"/>
              <w:bottom w:val="single" w:color="auto" w:sz="10" w:space="0"/>
              <w:right w:val="single" w:color="auto" w:sz="10" w:space="0"/>
              <w:insideV w:val="single" w:sz="10" w:space="0"/>
            </w:tcBorders>
            <w:vAlign w:val="center"/>
          </w:tcPr>
          <w:p w14:paraId="17759919">
            <w:pPr>
              <w:jc w:val="center"/>
            </w:pPr>
            <w:r>
              <w:rPr>
                <w:rFonts w:ascii="宋体" w:hAnsi="宋体" w:eastAsia="宋体"/>
                <w:sz w:val="16"/>
              </w:rPr>
              <w:t>20</w:t>
            </w:r>
          </w:p>
        </w:tc>
      </w:tr>
      <w:tr w14:paraId="27EC9D8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76B3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166B6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2BA2F">
            <w:pPr>
              <w:jc w:val="center"/>
            </w:pPr>
            <w:r>
              <w:rPr>
                <w:rFonts w:ascii="宋体" w:hAnsi="宋体" w:eastAsia="宋体"/>
                <w:sz w:val="16"/>
              </w:rPr>
              <w:t>矛盾纠纷化解率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E8812D">
            <w:pPr>
              <w:jc w:val="center"/>
            </w:pPr>
            <w:r>
              <w:rPr>
                <w:rFonts w:ascii="宋体" w:hAnsi="宋体" w:eastAsia="宋体"/>
                <w:sz w:val="16"/>
              </w:rPr>
              <w:t>&gt;=95%</w:t>
            </w:r>
          </w:p>
        </w:tc>
        <w:tc>
          <w:tcPr>
            <w:tcW w:w="158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7B543">
            <w:pPr>
              <w:jc w:val="center"/>
            </w:pPr>
            <w:r>
              <w:rPr>
                <w:rFonts w:ascii="宋体" w:hAnsi="宋体" w:eastAsia="宋体"/>
                <w:sz w:val="16"/>
              </w:rPr>
              <w:t>南湖南路街道2024年工作计划</w:t>
            </w:r>
          </w:p>
        </w:tc>
        <w:tc>
          <w:tcPr>
            <w:tcW w:w="11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D151B">
            <w:pPr>
              <w:jc w:val="center"/>
            </w:pPr>
            <w:r>
              <w:rPr>
                <w:rFonts w:ascii="宋体" w:hAnsi="宋体" w:eastAsia="宋体"/>
                <w:sz w:val="16"/>
              </w:rPr>
              <w:t>100%</w:t>
            </w:r>
          </w:p>
        </w:tc>
        <w:tc>
          <w:tcPr>
            <w:tcW w:w="8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F6725">
            <w:pPr>
              <w:jc w:val="center"/>
            </w:pPr>
            <w:r>
              <w:rPr>
                <w:rFonts w:ascii="宋体" w:hAnsi="宋体" w:eastAsia="宋体"/>
                <w:sz w:val="16"/>
              </w:rPr>
              <w:t>20</w:t>
            </w:r>
          </w:p>
        </w:tc>
        <w:tc>
          <w:tcPr>
            <w:tcW w:w="807" w:type="dxa"/>
            <w:tcBorders>
              <w:top w:val="single" w:color="auto" w:sz="10" w:space="0"/>
              <w:left w:val="single" w:color="auto" w:sz="10" w:space="0"/>
              <w:bottom w:val="single" w:color="auto" w:sz="10" w:space="0"/>
              <w:right w:val="single" w:color="auto" w:sz="10" w:space="0"/>
              <w:insideV w:val="single" w:sz="10" w:space="0"/>
            </w:tcBorders>
            <w:vAlign w:val="center"/>
          </w:tcPr>
          <w:p w14:paraId="434ADE8E">
            <w:pPr>
              <w:jc w:val="center"/>
            </w:pPr>
            <w:r>
              <w:rPr>
                <w:rFonts w:ascii="宋体" w:hAnsi="宋体" w:eastAsia="宋体"/>
                <w:sz w:val="16"/>
              </w:rPr>
              <w:t>20</w:t>
            </w:r>
          </w:p>
        </w:tc>
      </w:tr>
    </w:tbl>
    <w:p w14:paraId="575AB8C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32"/>
        <w:gridCol w:w="696"/>
      </w:tblGrid>
      <w:tr w14:paraId="7C725F85">
        <w:tc>
          <w:tcPr>
            <w:tcW w:w="8848" w:type="dxa"/>
            <w:gridSpan w:val="14"/>
            <w:vAlign w:val="center"/>
          </w:tcPr>
          <w:p w14:paraId="3B6194BB">
            <w:pPr>
              <w:jc w:val="center"/>
            </w:pPr>
            <w:r>
              <w:rPr>
                <w:rFonts w:ascii="宋体" w:hAnsi="宋体" w:eastAsia="宋体"/>
                <w:sz w:val="24"/>
              </w:rPr>
              <w:t>项目支出绩效自评表</w:t>
            </w:r>
          </w:p>
        </w:tc>
      </w:tr>
      <w:tr w14:paraId="46B50800">
        <w:tc>
          <w:tcPr>
            <w:tcW w:w="8848" w:type="dxa"/>
            <w:gridSpan w:val="14"/>
            <w:vAlign w:val="center"/>
          </w:tcPr>
          <w:p w14:paraId="3BE52957">
            <w:pPr>
              <w:jc w:val="center"/>
            </w:pPr>
            <w:r>
              <w:rPr>
                <w:rFonts w:ascii="宋体" w:hAnsi="宋体" w:eastAsia="宋体"/>
                <w:sz w:val="24"/>
              </w:rPr>
              <w:t>(2024年度)</w:t>
            </w:r>
          </w:p>
        </w:tc>
      </w:tr>
      <w:tr w14:paraId="3F25D9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108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6DEC5C">
            <w:pPr>
              <w:jc w:val="center"/>
            </w:pPr>
            <w:r>
              <w:rPr>
                <w:rFonts w:ascii="宋体" w:hAnsi="宋体" w:eastAsia="宋体"/>
                <w:sz w:val="16"/>
              </w:rPr>
              <w:t>乌财科教</w:t>
            </w:r>
            <w:r>
              <w:rPr>
                <w:rFonts w:hint="eastAsia" w:ascii="宋体" w:hAnsi="宋体"/>
                <w:sz w:val="16"/>
                <w:lang w:eastAsia="zh-CN"/>
              </w:rPr>
              <w:t>〔2023〕144号</w:t>
            </w:r>
            <w:r>
              <w:rPr>
                <w:rFonts w:ascii="宋体" w:hAnsi="宋体" w:eastAsia="宋体"/>
                <w:sz w:val="16"/>
              </w:rPr>
              <w:t>关于提前下达中央2024年美术馆、公共图书馆、文化馆[站]免费开放补助资金预算的通知、2024年美术馆、公共图书馆、文化馆（站）免费开放补助区县配套资金</w:t>
            </w:r>
          </w:p>
        </w:tc>
      </w:tr>
      <w:tr w14:paraId="6B3D33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50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2F8257">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99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3717F5">
            <w:pPr>
              <w:jc w:val="center"/>
            </w:pPr>
            <w:r>
              <w:rPr>
                <w:rFonts w:ascii="宋体" w:hAnsi="宋体" w:eastAsia="宋体"/>
                <w:sz w:val="16"/>
              </w:rPr>
              <w:t>乌鲁木齐市水磨沟区南湖南路片区管理委员会</w:t>
            </w:r>
          </w:p>
        </w:tc>
      </w:tr>
      <w:tr w14:paraId="70E4CE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8B481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D717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3F9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4C1D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89E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4191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DF02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A0655">
            <w:pPr>
              <w:jc w:val="center"/>
            </w:pPr>
            <w:r>
              <w:rPr>
                <w:rFonts w:ascii="宋体" w:hAnsi="宋体" w:eastAsia="宋体"/>
                <w:sz w:val="16"/>
              </w:rPr>
              <w:t>得分</w:t>
            </w:r>
          </w:p>
        </w:tc>
      </w:tr>
      <w:tr w14:paraId="148F0F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E3D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8A5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14CE7">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011CB">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0F9DF">
            <w:pPr>
              <w:jc w:val="center"/>
            </w:pPr>
            <w:r>
              <w:rPr>
                <w:rFonts w:ascii="宋体" w:hAnsi="宋体" w:eastAsia="宋体"/>
                <w:sz w:val="16"/>
              </w:rPr>
              <w:t>0.34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E3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6F2C0">
            <w:pPr>
              <w:jc w:val="center"/>
            </w:pPr>
            <w:r>
              <w:rPr>
                <w:rFonts w:ascii="宋体" w:hAnsi="宋体" w:eastAsia="宋体"/>
                <w:sz w:val="16"/>
              </w:rPr>
              <w:t>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D5BA3">
            <w:pPr>
              <w:jc w:val="center"/>
            </w:pPr>
            <w:r>
              <w:rPr>
                <w:rFonts w:ascii="宋体" w:hAnsi="宋体" w:eastAsia="宋体"/>
                <w:sz w:val="16"/>
              </w:rPr>
              <w:t>0.74分</w:t>
            </w:r>
          </w:p>
        </w:tc>
      </w:tr>
      <w:tr w14:paraId="3AF3E6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D28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0FF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9B255">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8F07F">
            <w:pPr>
              <w:jc w:val="center"/>
            </w:pPr>
            <w:r>
              <w:rPr>
                <w:rFonts w:ascii="宋体" w:hAnsi="宋体" w:eastAsia="宋体"/>
                <w:sz w:val="16"/>
              </w:rPr>
              <w:t>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50BD5">
            <w:pPr>
              <w:jc w:val="center"/>
            </w:pPr>
            <w:r>
              <w:rPr>
                <w:rFonts w:ascii="宋体" w:hAnsi="宋体" w:eastAsia="宋体"/>
                <w:sz w:val="16"/>
              </w:rPr>
              <w:t>0.34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60E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0F2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A0648">
            <w:pPr>
              <w:jc w:val="center"/>
            </w:pPr>
            <w:r>
              <w:rPr>
                <w:rFonts w:ascii="宋体" w:hAnsi="宋体" w:eastAsia="宋体"/>
                <w:sz w:val="16"/>
              </w:rPr>
              <w:t>-</w:t>
            </w:r>
          </w:p>
        </w:tc>
      </w:tr>
      <w:tr w14:paraId="1829D4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031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500C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E53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818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E8E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4FB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34C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9FF6">
            <w:pPr>
              <w:jc w:val="center"/>
            </w:pPr>
            <w:r>
              <w:rPr>
                <w:rFonts w:ascii="宋体" w:hAnsi="宋体" w:eastAsia="宋体"/>
                <w:sz w:val="16"/>
              </w:rPr>
              <w:t>-</w:t>
            </w:r>
          </w:p>
        </w:tc>
      </w:tr>
      <w:tr w14:paraId="3ACE5A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3F55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018A9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F59FDE">
            <w:pPr>
              <w:jc w:val="center"/>
            </w:pPr>
            <w:r>
              <w:rPr>
                <w:rFonts w:ascii="宋体" w:hAnsi="宋体" w:eastAsia="宋体"/>
                <w:sz w:val="16"/>
              </w:rPr>
              <w:t>总体目标完成情况</w:t>
            </w:r>
          </w:p>
        </w:tc>
      </w:tr>
      <w:tr w14:paraId="5FC17E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DBA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C8EF7C">
            <w:pPr>
              <w:jc w:val="both"/>
            </w:pPr>
            <w:r>
              <w:rPr>
                <w:rFonts w:ascii="宋体" w:hAnsi="宋体" w:eastAsia="宋体"/>
                <w:sz w:val="16"/>
              </w:rPr>
              <w:t>项目主要用于社区一般阅览室、综合活动室、戏曲室、书法室、舞蹈厅、棋牌室等公共空间设施场地的免费开放，举办各类文化体育活动，本年计划举办12场群众文化活动，5场邻里节活动。该项目的实施为辖区居民提供了良好的文化体育活动场所，丰富了辖区居民日常文化生活，提升了居民参与社区活动的意愿，提升了居民的文化素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CE46BA">
            <w:pPr>
              <w:jc w:val="both"/>
            </w:pPr>
            <w:r>
              <w:rPr>
                <w:rFonts w:ascii="宋体" w:hAnsi="宋体" w:eastAsia="宋体"/>
                <w:sz w:val="16"/>
              </w:rPr>
              <w:t>该项目全年预算资金4.6万元，实际执行0.344万元，免费开放街道及社区共计19个图书馆，18个文化馆，开放后场馆按计划运营，图书馆藏书丰富，文化馆功能齐全，按计划如期开展文化活动12场，邻里节活动5场。经调查，居民文化素养显著提升，有效达成预期目标，为社区文化建设奠定良好的基础。</w:t>
            </w:r>
          </w:p>
        </w:tc>
      </w:tr>
      <w:tr w14:paraId="1DE9FD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91CA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63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D13C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212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346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B671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0CD1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DA8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E824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FBEE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8C9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8A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E6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6273">
            <w:pPr>
              <w:jc w:val="center"/>
            </w:pPr>
            <w:r>
              <w:rPr>
                <w:rFonts w:ascii="宋体" w:hAnsi="宋体" w:eastAsia="宋体"/>
                <w:sz w:val="16"/>
              </w:rPr>
              <w:t>偏差原因分析及改进措施</w:t>
            </w:r>
          </w:p>
        </w:tc>
      </w:tr>
      <w:tr w14:paraId="09E35C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34D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EBF0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3A40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79DD1">
            <w:pPr>
              <w:jc w:val="center"/>
            </w:pPr>
            <w:r>
              <w:rPr>
                <w:rFonts w:ascii="宋体" w:hAnsi="宋体" w:eastAsia="宋体"/>
                <w:sz w:val="16"/>
              </w:rPr>
              <w:t>群众文化次数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62B5D">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63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729B">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93F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18C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D96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F40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7F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D54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E6E83">
            <w:pPr>
              <w:jc w:val="center"/>
            </w:pPr>
          </w:p>
        </w:tc>
      </w:tr>
      <w:tr w14:paraId="24C993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03B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563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095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B884A">
            <w:pPr>
              <w:jc w:val="center"/>
            </w:pPr>
            <w:r>
              <w:rPr>
                <w:rFonts w:ascii="宋体" w:hAnsi="宋体" w:eastAsia="宋体"/>
                <w:sz w:val="16"/>
              </w:rPr>
              <w:t>邻里节文化次数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6FBC">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90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C88F">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CA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835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7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ED6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8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E1C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FC9A">
            <w:pPr>
              <w:jc w:val="center"/>
            </w:pPr>
          </w:p>
        </w:tc>
      </w:tr>
      <w:tr w14:paraId="24FC7A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0DA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98B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7B3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6D9E4">
            <w:pPr>
              <w:jc w:val="center"/>
            </w:pPr>
            <w:r>
              <w:rPr>
                <w:rFonts w:ascii="宋体" w:hAnsi="宋体" w:eastAsia="宋体"/>
                <w:sz w:val="16"/>
              </w:rPr>
              <w:t>各类活动参与率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A5CA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99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0810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E58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F37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7A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42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B583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825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24D0F">
            <w:pPr>
              <w:jc w:val="center"/>
            </w:pPr>
            <w:r>
              <w:rPr>
                <w:rFonts w:ascii="宋体" w:hAnsi="宋体" w:eastAsia="宋体"/>
                <w:sz w:val="16"/>
              </w:rPr>
              <w:t>目标设置95%，实际完成100%，存在部分偏差</w:t>
            </w:r>
          </w:p>
        </w:tc>
      </w:tr>
      <w:tr w14:paraId="65ED6C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BFE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B42E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DA0F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4830">
            <w:pPr>
              <w:jc w:val="center"/>
            </w:pPr>
            <w:r>
              <w:rPr>
                <w:rFonts w:ascii="宋体" w:hAnsi="宋体" w:eastAsia="宋体"/>
                <w:sz w:val="16"/>
              </w:rPr>
              <w:t>群众文化活动所需费用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1341D">
            <w:pPr>
              <w:jc w:val="center"/>
            </w:pPr>
            <w:r>
              <w:rPr>
                <w:rFonts w:ascii="宋体" w:hAnsi="宋体" w:eastAsia="宋体"/>
                <w:sz w:val="16"/>
              </w:rPr>
              <w:t>&lt;=30000元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76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9BCE">
            <w:pPr>
              <w:jc w:val="center"/>
            </w:pPr>
            <w:r>
              <w:rPr>
                <w:rFonts w:ascii="宋体" w:hAnsi="宋体" w:eastAsia="宋体"/>
                <w:sz w:val="16"/>
              </w:rPr>
              <w:t>30000元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42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5E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55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28CA">
            <w:pPr>
              <w:jc w:val="center"/>
            </w:pPr>
            <w:r>
              <w:rPr>
                <w:rFonts w:ascii="宋体" w:hAnsi="宋体" w:eastAsia="宋体"/>
                <w:sz w:val="16"/>
              </w:rPr>
              <w:t>=2664元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C404">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62CD">
            <w:pPr>
              <w:jc w:val="center"/>
            </w:pPr>
            <w:r>
              <w:rPr>
                <w:rFonts w:ascii="宋体" w:hAnsi="宋体" w:eastAsia="宋体"/>
                <w:sz w:val="16"/>
              </w:rPr>
              <w:t>0.89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7A8E3">
            <w:pPr>
              <w:jc w:val="center"/>
            </w:pPr>
            <w:r>
              <w:rPr>
                <w:rFonts w:ascii="宋体" w:hAnsi="宋体" w:eastAsia="宋体"/>
                <w:sz w:val="16"/>
              </w:rPr>
              <w:t>财政资金紧张，未能执行全部预算数，活动经费降低</w:t>
            </w:r>
          </w:p>
        </w:tc>
      </w:tr>
      <w:tr w14:paraId="60E96C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5D3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CC0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AD9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081E">
            <w:pPr>
              <w:jc w:val="center"/>
            </w:pPr>
            <w:r>
              <w:rPr>
                <w:rFonts w:ascii="宋体" w:hAnsi="宋体" w:eastAsia="宋体"/>
                <w:sz w:val="16"/>
              </w:rPr>
              <w:t>邻里节文化活动所需费用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1639">
            <w:pPr>
              <w:jc w:val="center"/>
            </w:pPr>
            <w:r>
              <w:rPr>
                <w:rFonts w:ascii="宋体" w:hAnsi="宋体" w:eastAsia="宋体"/>
                <w:sz w:val="16"/>
              </w:rPr>
              <w:t>&lt;=16000元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60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121C">
            <w:pPr>
              <w:jc w:val="center"/>
            </w:pPr>
            <w:r>
              <w:rPr>
                <w:rFonts w:ascii="宋体" w:hAnsi="宋体" w:eastAsia="宋体"/>
                <w:sz w:val="16"/>
              </w:rPr>
              <w:t>16000元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DF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2C9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ED2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B0746">
            <w:pPr>
              <w:jc w:val="center"/>
            </w:pPr>
            <w:r>
              <w:rPr>
                <w:rFonts w:ascii="宋体" w:hAnsi="宋体" w:eastAsia="宋体"/>
                <w:sz w:val="16"/>
              </w:rPr>
              <w:t>=800元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5E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5454">
            <w:pPr>
              <w:jc w:val="center"/>
            </w:pPr>
            <w:r>
              <w:rPr>
                <w:rFonts w:ascii="宋体" w:hAnsi="宋体" w:eastAsia="宋体"/>
                <w:sz w:val="16"/>
              </w:rPr>
              <w:t>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1ED4">
            <w:pPr>
              <w:jc w:val="center"/>
            </w:pPr>
            <w:r>
              <w:rPr>
                <w:rFonts w:ascii="宋体" w:hAnsi="宋体" w:eastAsia="宋体"/>
                <w:sz w:val="16"/>
              </w:rPr>
              <w:t>财政资金紧张，未能执行全部预算数，活动经费降低</w:t>
            </w:r>
          </w:p>
        </w:tc>
      </w:tr>
      <w:tr w14:paraId="1101F4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204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35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9F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FF7E">
            <w:pPr>
              <w:jc w:val="center"/>
            </w:pPr>
            <w:r>
              <w:rPr>
                <w:rFonts w:ascii="宋体" w:hAnsi="宋体" w:eastAsia="宋体"/>
                <w:sz w:val="16"/>
              </w:rPr>
              <w:t>提升居民的文化素养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B35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BB7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650D9">
            <w:pPr>
              <w:jc w:val="center"/>
            </w:pPr>
            <w:r>
              <w:rPr>
                <w:rFonts w:ascii="宋体" w:hAnsi="宋体" w:eastAsia="宋体"/>
                <w:sz w:val="16"/>
              </w:rPr>
              <w:t>基本完成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008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655D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9E3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12CA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BC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D1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BF1F">
            <w:pPr>
              <w:jc w:val="center"/>
            </w:pPr>
          </w:p>
        </w:tc>
      </w:tr>
      <w:tr w14:paraId="3F877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F80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0B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FA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2D38D">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2C6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020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486B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C19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2E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504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56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1F3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02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FFD90">
            <w:pPr>
              <w:jc w:val="center"/>
            </w:pPr>
            <w:r>
              <w:rPr>
                <w:rFonts w:ascii="宋体" w:hAnsi="宋体" w:eastAsia="宋体"/>
                <w:sz w:val="16"/>
              </w:rPr>
              <w:t>目标设置95%，实际完成100%，存在部分偏差</w:t>
            </w:r>
          </w:p>
        </w:tc>
      </w:tr>
      <w:tr w14:paraId="2A5D472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9296A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E362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76F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84B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5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5DC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F53A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9B2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E865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70E83">
            <w:pPr>
              <w:jc w:val="center"/>
            </w:pPr>
            <w:r>
              <w:rPr>
                <w:rFonts w:ascii="宋体" w:hAnsi="宋体" w:eastAsia="宋体"/>
                <w:sz w:val="16"/>
              </w:rPr>
              <w:t>72.13分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F814B"/>
        </w:tc>
      </w:tr>
    </w:tbl>
    <w:p w14:paraId="77825C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96"/>
        <w:gridCol w:w="632"/>
        <w:gridCol w:w="696"/>
      </w:tblGrid>
      <w:tr w14:paraId="3A2F4393">
        <w:tblPrEx>
          <w:tblCellMar>
            <w:top w:w="0" w:type="dxa"/>
            <w:left w:w="108" w:type="dxa"/>
            <w:bottom w:w="0" w:type="dxa"/>
            <w:right w:w="108" w:type="dxa"/>
          </w:tblCellMar>
        </w:tblPrEx>
        <w:tc>
          <w:tcPr>
            <w:tcW w:w="8848" w:type="dxa"/>
            <w:gridSpan w:val="14"/>
            <w:vAlign w:val="center"/>
          </w:tcPr>
          <w:p w14:paraId="5FD12BB1">
            <w:pPr>
              <w:jc w:val="center"/>
            </w:pPr>
            <w:r>
              <w:rPr>
                <w:rFonts w:ascii="宋体" w:hAnsi="宋体" w:eastAsia="宋体"/>
                <w:sz w:val="24"/>
              </w:rPr>
              <w:t>项目支出绩效自评表</w:t>
            </w:r>
          </w:p>
        </w:tc>
      </w:tr>
      <w:tr w14:paraId="5DB8834E">
        <w:tblPrEx>
          <w:tblCellMar>
            <w:top w:w="0" w:type="dxa"/>
            <w:left w:w="108" w:type="dxa"/>
            <w:bottom w:w="0" w:type="dxa"/>
            <w:right w:w="108" w:type="dxa"/>
          </w:tblCellMar>
        </w:tblPrEx>
        <w:tc>
          <w:tcPr>
            <w:tcW w:w="8848" w:type="dxa"/>
            <w:gridSpan w:val="14"/>
            <w:vAlign w:val="center"/>
          </w:tcPr>
          <w:p w14:paraId="0161345F">
            <w:pPr>
              <w:jc w:val="center"/>
            </w:pPr>
            <w:r>
              <w:rPr>
                <w:rFonts w:ascii="宋体" w:hAnsi="宋体" w:eastAsia="宋体"/>
                <w:sz w:val="24"/>
              </w:rPr>
              <w:t>(2024年度)</w:t>
            </w:r>
          </w:p>
        </w:tc>
      </w:tr>
      <w:tr w14:paraId="2E0963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B0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C8C454">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w:t>
            </w:r>
          </w:p>
        </w:tc>
      </w:tr>
      <w:tr w14:paraId="73B618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07E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4B57BE">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48D1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D1B4BA">
            <w:pPr>
              <w:jc w:val="center"/>
            </w:pPr>
            <w:r>
              <w:rPr>
                <w:rFonts w:ascii="宋体" w:hAnsi="宋体" w:eastAsia="宋体"/>
                <w:sz w:val="16"/>
              </w:rPr>
              <w:t>乌鲁木齐市水磨沟区南湖南路片区管理委员会</w:t>
            </w:r>
          </w:p>
        </w:tc>
      </w:tr>
      <w:tr w14:paraId="647A07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3EC3B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D999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5AF3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CC6F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528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9CC2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223C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AB789">
            <w:pPr>
              <w:jc w:val="center"/>
            </w:pPr>
            <w:r>
              <w:rPr>
                <w:rFonts w:ascii="宋体" w:hAnsi="宋体" w:eastAsia="宋体"/>
                <w:sz w:val="16"/>
              </w:rPr>
              <w:t>得分</w:t>
            </w:r>
          </w:p>
        </w:tc>
      </w:tr>
      <w:tr w14:paraId="226561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A1D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DEB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72C0A">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886CB">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7FB61">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F1A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0814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F9E0">
            <w:pPr>
              <w:jc w:val="center"/>
            </w:pPr>
            <w:r>
              <w:rPr>
                <w:rFonts w:ascii="宋体" w:hAnsi="宋体" w:eastAsia="宋体"/>
                <w:sz w:val="16"/>
              </w:rPr>
              <w:t>10.00分</w:t>
            </w:r>
          </w:p>
        </w:tc>
      </w:tr>
      <w:tr w14:paraId="657D44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90E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C61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504F9">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B6056">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FCA1C">
            <w:pPr>
              <w:jc w:val="center"/>
            </w:pPr>
            <w:r>
              <w:rPr>
                <w:rFonts w:ascii="宋体" w:hAnsi="宋体" w:eastAsia="宋体"/>
                <w:sz w:val="16"/>
              </w:rPr>
              <w:t>0.75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2AE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C3E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31F5">
            <w:pPr>
              <w:jc w:val="center"/>
            </w:pPr>
            <w:r>
              <w:rPr>
                <w:rFonts w:ascii="宋体" w:hAnsi="宋体" w:eastAsia="宋体"/>
                <w:sz w:val="16"/>
              </w:rPr>
              <w:t>-</w:t>
            </w:r>
          </w:p>
        </w:tc>
      </w:tr>
      <w:tr w14:paraId="0AACA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714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62C8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1A7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76E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095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53B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FE0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63BE">
            <w:pPr>
              <w:jc w:val="center"/>
            </w:pPr>
            <w:r>
              <w:rPr>
                <w:rFonts w:ascii="宋体" w:hAnsi="宋体" w:eastAsia="宋体"/>
                <w:sz w:val="16"/>
              </w:rPr>
              <w:t>-</w:t>
            </w:r>
          </w:p>
        </w:tc>
      </w:tr>
      <w:tr w14:paraId="2BA317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E0B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2FB6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7F4B06">
            <w:pPr>
              <w:jc w:val="center"/>
            </w:pPr>
            <w:r>
              <w:rPr>
                <w:rFonts w:ascii="宋体" w:hAnsi="宋体" w:eastAsia="宋体"/>
                <w:sz w:val="16"/>
              </w:rPr>
              <w:t>总体目标完成情况</w:t>
            </w:r>
          </w:p>
        </w:tc>
      </w:tr>
      <w:tr w14:paraId="4A3293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E77C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FC160A">
            <w:pPr>
              <w:jc w:val="both"/>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关于提前下达2024年度自治区基层人大补助经费的通知和乌财行</w:t>
            </w:r>
            <w:r>
              <w:rPr>
                <w:rFonts w:hint="eastAsia" w:ascii="宋体" w:hAnsi="宋体"/>
                <w:sz w:val="16"/>
                <w:lang w:eastAsia="zh-CN"/>
              </w:rPr>
              <w:t>〔2023〕221号</w:t>
            </w:r>
            <w:r>
              <w:rPr>
                <w:rFonts w:ascii="宋体" w:hAnsi="宋体" w:eastAsia="宋体"/>
                <w:sz w:val="16"/>
              </w:rPr>
              <w:t>关于提前下达2024年代表工作经费的通知，属于</w:t>
            </w:r>
            <w:r>
              <w:rPr>
                <w:rFonts w:hint="eastAsia" w:ascii="宋体" w:hAnsi="宋体"/>
                <w:sz w:val="16"/>
                <w:lang w:eastAsia="zh-CN"/>
              </w:rPr>
              <w:t>一般性转移支付</w:t>
            </w:r>
            <w:r>
              <w:rPr>
                <w:rFonts w:ascii="宋体" w:hAnsi="宋体" w:eastAsia="宋体"/>
                <w:sz w:val="16"/>
              </w:rPr>
              <w:t>（一般）资金，共拨付资金7500元，做人大导视牌5200元，</w:t>
            </w:r>
            <w:bookmarkStart w:id="0" w:name="_GoBack"/>
            <w:bookmarkEnd w:id="0"/>
            <w:r>
              <w:rPr>
                <w:rFonts w:ascii="宋体" w:hAnsi="宋体" w:eastAsia="宋体"/>
                <w:sz w:val="16"/>
              </w:rPr>
              <w:t>购买办公用品2300元，该项目用于支付人大开展各项工作经费支出，确保我街道人大工作正常开展，提升人大代表履职能力。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1B4811">
            <w:pPr>
              <w:jc w:val="both"/>
            </w:pPr>
            <w:r>
              <w:rPr>
                <w:rFonts w:ascii="宋体" w:hAnsi="宋体" w:eastAsia="宋体"/>
                <w:sz w:val="16"/>
              </w:rPr>
              <w:t>该项目预算资金0.75万元，实际执行0.75万元，执行率为100%，项目聚焦改善办公条件、提升办公效率与整体效能，严格依照计划推进，各项目标顺利达成。通过项目的有效实施，我街道基层人大站点办公条件显著改善，办公效率大幅提升，为人大代表履职与服务群众奠定坚实基础。</w:t>
            </w:r>
          </w:p>
        </w:tc>
      </w:tr>
      <w:tr w14:paraId="371485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0CA8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F6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18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58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38CD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FAE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177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6F2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3758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C73C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9B6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BBB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134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7CA9D">
            <w:pPr>
              <w:jc w:val="center"/>
            </w:pPr>
            <w:r>
              <w:rPr>
                <w:rFonts w:ascii="宋体" w:hAnsi="宋体" w:eastAsia="宋体"/>
                <w:sz w:val="16"/>
              </w:rPr>
              <w:t>偏差原因分析及改进措施</w:t>
            </w:r>
          </w:p>
        </w:tc>
      </w:tr>
      <w:tr w14:paraId="22ABCE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CD2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989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139F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09AB">
            <w:pPr>
              <w:jc w:val="center"/>
            </w:pPr>
            <w:r>
              <w:rPr>
                <w:rFonts w:ascii="宋体" w:hAnsi="宋体" w:eastAsia="宋体"/>
                <w:sz w:val="16"/>
              </w:rPr>
              <w:t>基层组织活动次数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C95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00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B0C0">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C0C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23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E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BCF0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6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B1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1FD2">
            <w:pPr>
              <w:jc w:val="center"/>
            </w:pPr>
          </w:p>
        </w:tc>
      </w:tr>
      <w:tr w14:paraId="45A72F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76F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6A6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47B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CFE9">
            <w:pPr>
              <w:jc w:val="center"/>
            </w:pPr>
            <w:r>
              <w:rPr>
                <w:rFonts w:ascii="宋体" w:hAnsi="宋体" w:eastAsia="宋体"/>
                <w:sz w:val="16"/>
              </w:rPr>
              <w:t>人大代表专干人数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EB20">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7A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0D173">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89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1D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CF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E885">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9D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33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62829">
            <w:pPr>
              <w:jc w:val="center"/>
            </w:pPr>
          </w:p>
        </w:tc>
      </w:tr>
      <w:tr w14:paraId="50271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5FA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A40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96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4F0F">
            <w:pPr>
              <w:jc w:val="center"/>
            </w:pPr>
            <w:r>
              <w:rPr>
                <w:rFonts w:ascii="宋体" w:hAnsi="宋体" w:eastAsia="宋体"/>
                <w:sz w:val="16"/>
              </w:rPr>
              <w:t>人大会议活动成功率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E7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E1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52B5">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C5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7E2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958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74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932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CB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BAF6">
            <w:pPr>
              <w:jc w:val="center"/>
            </w:pPr>
            <w:r>
              <w:rPr>
                <w:rFonts w:ascii="宋体" w:hAnsi="宋体" w:eastAsia="宋体"/>
                <w:sz w:val="16"/>
              </w:rPr>
              <w:t>目标值设置95%，实际完成100%，存在偏差</w:t>
            </w:r>
          </w:p>
        </w:tc>
      </w:tr>
      <w:tr w14:paraId="6679A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A33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D1A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517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B89F">
            <w:pPr>
              <w:jc w:val="center"/>
            </w:pPr>
            <w:r>
              <w:rPr>
                <w:rFonts w:ascii="宋体" w:hAnsi="宋体" w:eastAsia="宋体"/>
                <w:sz w:val="16"/>
              </w:rPr>
              <w:t>补助经费支付及时率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E04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3A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0B33E">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EB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FB1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36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B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EA2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7B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7BF3">
            <w:pPr>
              <w:jc w:val="center"/>
            </w:pPr>
            <w:r>
              <w:rPr>
                <w:rFonts w:ascii="宋体" w:hAnsi="宋体" w:eastAsia="宋体"/>
                <w:sz w:val="16"/>
              </w:rPr>
              <w:t>目标值设置95%，实际完成100%，存在偏差</w:t>
            </w:r>
          </w:p>
        </w:tc>
      </w:tr>
      <w:tr w14:paraId="4985B1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85B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737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57B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09A03">
            <w:pPr>
              <w:jc w:val="center"/>
            </w:pPr>
            <w:r>
              <w:rPr>
                <w:rFonts w:ascii="宋体" w:hAnsi="宋体" w:eastAsia="宋体"/>
                <w:sz w:val="16"/>
              </w:rPr>
              <w:t>做人大导视牌经费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3F55">
            <w:pPr>
              <w:jc w:val="center"/>
            </w:pPr>
            <w:r>
              <w:rPr>
                <w:rFonts w:ascii="宋体" w:hAnsi="宋体" w:eastAsia="宋体"/>
                <w:sz w:val="16"/>
              </w:rPr>
              <w:t>=0.52万元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D3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A15A3">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F8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BE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76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A52D6">
            <w:pPr>
              <w:jc w:val="center"/>
            </w:pPr>
            <w:r>
              <w:rPr>
                <w:rFonts w:ascii="宋体" w:hAnsi="宋体" w:eastAsia="宋体"/>
                <w:sz w:val="16"/>
              </w:rPr>
              <w:t>=0.67万元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03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03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D149">
            <w:pPr>
              <w:jc w:val="center"/>
            </w:pPr>
            <w:r>
              <w:rPr>
                <w:rFonts w:ascii="宋体" w:hAnsi="宋体" w:eastAsia="宋体"/>
                <w:sz w:val="16"/>
              </w:rPr>
              <w:t>因人大代表选举公示</w:t>
            </w:r>
            <w:r>
              <w:rPr>
                <w:rFonts w:hint="eastAsia" w:ascii="宋体" w:hAnsi="宋体"/>
                <w:sz w:val="16"/>
                <w:lang w:eastAsia="zh-CN"/>
              </w:rPr>
              <w:t>点位</w:t>
            </w:r>
            <w:r>
              <w:rPr>
                <w:rFonts w:ascii="宋体" w:hAnsi="宋体" w:eastAsia="宋体"/>
                <w:sz w:val="16"/>
              </w:rPr>
              <w:t>增加，导</w:t>
            </w:r>
            <w:r>
              <w:rPr>
                <w:rFonts w:hint="eastAsia" w:ascii="宋体" w:hAnsi="宋体"/>
                <w:sz w:val="16"/>
                <w:lang w:eastAsia="zh-CN"/>
              </w:rPr>
              <w:t>示</w:t>
            </w:r>
            <w:r>
              <w:rPr>
                <w:rFonts w:ascii="宋体" w:hAnsi="宋体" w:eastAsia="宋体"/>
                <w:sz w:val="16"/>
              </w:rPr>
              <w:t>牌数量相应增加，与计划存在偏差，故实际支付金额大于计划支付金额</w:t>
            </w:r>
          </w:p>
        </w:tc>
      </w:tr>
      <w:tr w14:paraId="3A2FBD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D67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B8C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1B0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3C01E">
            <w:pPr>
              <w:jc w:val="center"/>
            </w:pPr>
            <w:r>
              <w:rPr>
                <w:rFonts w:ascii="宋体" w:hAnsi="宋体" w:eastAsia="宋体"/>
                <w:sz w:val="16"/>
              </w:rPr>
              <w:t>购办公用品经费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6929">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A4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78718">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CF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CD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27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13B4">
            <w:pPr>
              <w:jc w:val="center"/>
            </w:pPr>
            <w:r>
              <w:rPr>
                <w:rFonts w:ascii="宋体" w:hAnsi="宋体" w:eastAsia="宋体"/>
                <w:sz w:val="16"/>
              </w:rPr>
              <w:t>=0.08万元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F788">
            <w:pPr>
              <w:jc w:val="center"/>
            </w:pPr>
            <w:r>
              <w:rPr>
                <w:rFonts w:ascii="宋体" w:hAnsi="宋体" w:eastAsia="宋体"/>
                <w:sz w:val="16"/>
              </w:rPr>
              <w:t>34.78%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CA8C">
            <w:pPr>
              <w:jc w:val="center"/>
            </w:pPr>
            <w:r>
              <w:rPr>
                <w:rFonts w:ascii="宋体" w:hAnsi="宋体" w:eastAsia="宋体"/>
                <w:sz w:val="16"/>
              </w:rPr>
              <w:t>3.48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B0EA4">
            <w:pPr>
              <w:jc w:val="center"/>
            </w:pPr>
            <w:r>
              <w:rPr>
                <w:rFonts w:ascii="宋体" w:hAnsi="宋体" w:eastAsia="宋体"/>
                <w:sz w:val="16"/>
              </w:rPr>
              <w:t>因人大导视牌增加，购买办公用品经费减少，实际支付金额大于计划支付金额，存在偏差</w:t>
            </w:r>
          </w:p>
        </w:tc>
      </w:tr>
      <w:tr w14:paraId="7FB066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A76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BDA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1A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D5DC">
            <w:pPr>
              <w:jc w:val="center"/>
            </w:pPr>
            <w:r>
              <w:rPr>
                <w:rFonts w:ascii="宋体" w:hAnsi="宋体" w:eastAsia="宋体"/>
                <w:sz w:val="16"/>
              </w:rPr>
              <w:t>提升人大代表履职能力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119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F2A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9B03">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C8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073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E16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024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5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6F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722B">
            <w:pPr>
              <w:jc w:val="center"/>
            </w:pPr>
          </w:p>
        </w:tc>
      </w:tr>
      <w:tr w14:paraId="78026D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1D8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80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CC7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466A9">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71E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66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A8D4A">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7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7D5F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458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DA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C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B17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232A">
            <w:pPr>
              <w:jc w:val="center"/>
            </w:pPr>
          </w:p>
        </w:tc>
      </w:tr>
      <w:tr w14:paraId="166A69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AB93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977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AD4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626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DE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ED2C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2E55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BFC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1F52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6BF0">
            <w:pPr>
              <w:jc w:val="center"/>
            </w:pPr>
            <w:r>
              <w:rPr>
                <w:rFonts w:ascii="宋体" w:hAnsi="宋体" w:eastAsia="宋体"/>
                <w:sz w:val="16"/>
              </w:rPr>
              <w:t>83.48分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0F6880"/>
        </w:tc>
      </w:tr>
    </w:tbl>
    <w:p w14:paraId="4415238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96"/>
      </w:tblGrid>
      <w:tr w14:paraId="781812A1">
        <w:tblPrEx>
          <w:tblCellMar>
            <w:top w:w="0" w:type="dxa"/>
            <w:left w:w="108" w:type="dxa"/>
            <w:bottom w:w="0" w:type="dxa"/>
            <w:right w:w="108" w:type="dxa"/>
          </w:tblCellMar>
        </w:tblPrEx>
        <w:tc>
          <w:tcPr>
            <w:tcW w:w="8848" w:type="dxa"/>
            <w:gridSpan w:val="14"/>
            <w:vAlign w:val="center"/>
          </w:tcPr>
          <w:p w14:paraId="57BE1160">
            <w:pPr>
              <w:jc w:val="center"/>
            </w:pPr>
            <w:r>
              <w:rPr>
                <w:rFonts w:ascii="宋体" w:hAnsi="宋体" w:eastAsia="宋体"/>
                <w:sz w:val="24"/>
              </w:rPr>
              <w:t>项目支出绩效自评表</w:t>
            </w:r>
          </w:p>
        </w:tc>
      </w:tr>
      <w:tr w14:paraId="4231C271">
        <w:tblPrEx>
          <w:tblCellMar>
            <w:top w:w="0" w:type="dxa"/>
            <w:left w:w="108" w:type="dxa"/>
            <w:bottom w:w="0" w:type="dxa"/>
            <w:right w:w="108" w:type="dxa"/>
          </w:tblCellMar>
        </w:tblPrEx>
        <w:tc>
          <w:tcPr>
            <w:tcW w:w="8848" w:type="dxa"/>
            <w:gridSpan w:val="14"/>
            <w:vAlign w:val="center"/>
          </w:tcPr>
          <w:p w14:paraId="40493BBF">
            <w:pPr>
              <w:jc w:val="center"/>
            </w:pPr>
            <w:r>
              <w:rPr>
                <w:rFonts w:ascii="宋体" w:hAnsi="宋体" w:eastAsia="宋体"/>
                <w:sz w:val="24"/>
              </w:rPr>
              <w:t>(2024年度)</w:t>
            </w:r>
          </w:p>
        </w:tc>
      </w:tr>
      <w:tr w14:paraId="0E9DF2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94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32B3D2">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67FB30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E4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5AE11D">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BD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001F0F">
            <w:pPr>
              <w:jc w:val="center"/>
            </w:pPr>
            <w:r>
              <w:rPr>
                <w:rFonts w:ascii="宋体" w:hAnsi="宋体" w:eastAsia="宋体"/>
                <w:sz w:val="16"/>
              </w:rPr>
              <w:t>乌鲁木齐市水磨沟区南湖南路片区管理委员会</w:t>
            </w:r>
          </w:p>
        </w:tc>
      </w:tr>
      <w:tr w14:paraId="699925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8783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07F3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D33E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239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1981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E627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6D6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14E1">
            <w:pPr>
              <w:jc w:val="center"/>
            </w:pPr>
            <w:r>
              <w:rPr>
                <w:rFonts w:ascii="宋体" w:hAnsi="宋体" w:eastAsia="宋体"/>
                <w:sz w:val="16"/>
              </w:rPr>
              <w:t>得分</w:t>
            </w:r>
          </w:p>
        </w:tc>
      </w:tr>
      <w:tr w14:paraId="56355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AFD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90F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C00E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D2A2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3743D">
            <w:pPr>
              <w:jc w:val="center"/>
            </w:pPr>
            <w:r>
              <w:rPr>
                <w:rFonts w:ascii="宋体" w:hAnsi="宋体" w:eastAsia="宋体"/>
                <w:sz w:val="16"/>
              </w:rPr>
              <w:t>5.75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BB11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77E1C">
            <w:pPr>
              <w:jc w:val="center"/>
            </w:pPr>
            <w:r>
              <w:rPr>
                <w:rFonts w:ascii="宋体" w:hAnsi="宋体" w:eastAsia="宋体"/>
                <w:sz w:val="16"/>
              </w:rPr>
              <w:t>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1F2C">
            <w:pPr>
              <w:jc w:val="center"/>
            </w:pPr>
            <w:r>
              <w:rPr>
                <w:rFonts w:ascii="宋体" w:hAnsi="宋体" w:eastAsia="宋体"/>
                <w:sz w:val="16"/>
              </w:rPr>
              <w:t>1.44分</w:t>
            </w:r>
          </w:p>
        </w:tc>
      </w:tr>
      <w:tr w14:paraId="6889E5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06F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7AE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5D13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5F4DA">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0CE25">
            <w:pPr>
              <w:jc w:val="center"/>
            </w:pPr>
            <w:r>
              <w:rPr>
                <w:rFonts w:ascii="宋体" w:hAnsi="宋体" w:eastAsia="宋体"/>
                <w:sz w:val="16"/>
              </w:rPr>
              <w:t>5.75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F26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35C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6D22">
            <w:pPr>
              <w:jc w:val="center"/>
            </w:pPr>
            <w:r>
              <w:rPr>
                <w:rFonts w:ascii="宋体" w:hAnsi="宋体" w:eastAsia="宋体"/>
                <w:sz w:val="16"/>
              </w:rPr>
              <w:t>-</w:t>
            </w:r>
          </w:p>
        </w:tc>
      </w:tr>
      <w:tr w14:paraId="5D9D3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630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0DCA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120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35C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DCB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C53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7B8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690D">
            <w:pPr>
              <w:jc w:val="center"/>
            </w:pPr>
            <w:r>
              <w:rPr>
                <w:rFonts w:ascii="宋体" w:hAnsi="宋体" w:eastAsia="宋体"/>
                <w:sz w:val="16"/>
              </w:rPr>
              <w:t>-</w:t>
            </w:r>
          </w:p>
        </w:tc>
      </w:tr>
      <w:tr w14:paraId="1290C3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BB6E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CCE1C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C4C0E9">
            <w:pPr>
              <w:jc w:val="center"/>
            </w:pPr>
            <w:r>
              <w:rPr>
                <w:rFonts w:ascii="宋体" w:hAnsi="宋体" w:eastAsia="宋体"/>
                <w:sz w:val="16"/>
              </w:rPr>
              <w:t>总体目标完成情况</w:t>
            </w:r>
          </w:p>
        </w:tc>
      </w:tr>
      <w:tr w14:paraId="3D2707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ACBD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925504">
            <w:pPr>
              <w:jc w:val="both"/>
            </w:pPr>
            <w:r>
              <w:rPr>
                <w:rFonts w:ascii="宋体" w:hAnsi="宋体" w:eastAsia="宋体"/>
                <w:sz w:val="16"/>
              </w:rPr>
              <w:t>2024年基层组织建设民生项目资金主要用于补助南湖南路街道克东路北社区、南湖南路西社区党群服务中心建设，紧扣群众需求，打造服务群众场所、完善服务群众设施、创设服务群众项目，带动各地加大投入力度，聚力打造群众想来、愿来、爱来的美好家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CC5FAE">
            <w:pPr>
              <w:jc w:val="both"/>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主要用于我街道克东路北社区、南湖南路西社区的石榴籽服务站建设，重点支持社区落实自治区组织部长会议“八进社区”部署，紧扣群众需求，打造服务群众场所、完善服务群众设施、创设服务群众项目，带动各地加大投入力度，聚力打造群众想来、愿来、爱来的美好家园。</w:t>
            </w:r>
          </w:p>
        </w:tc>
      </w:tr>
      <w:tr w14:paraId="3CC4D4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F82E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4F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962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FA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A44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C87B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D2B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610A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BCC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E7D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ACF5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3DB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A0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65B6">
            <w:pPr>
              <w:jc w:val="center"/>
            </w:pPr>
            <w:r>
              <w:rPr>
                <w:rFonts w:ascii="宋体" w:hAnsi="宋体" w:eastAsia="宋体"/>
                <w:sz w:val="16"/>
              </w:rPr>
              <w:t>偏差原因分析及改进措施</w:t>
            </w:r>
          </w:p>
        </w:tc>
      </w:tr>
      <w:tr w14:paraId="02B19A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3315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B1E0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8CC2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8703">
            <w:pPr>
              <w:jc w:val="center"/>
            </w:pPr>
            <w:r>
              <w:rPr>
                <w:rFonts w:ascii="宋体" w:hAnsi="宋体" w:eastAsia="宋体"/>
                <w:sz w:val="16"/>
              </w:rPr>
              <w:t>打造社区服务中心数量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ADF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7E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26AD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4B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998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89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7014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A0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380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AF63">
            <w:pPr>
              <w:jc w:val="center"/>
            </w:pPr>
          </w:p>
        </w:tc>
      </w:tr>
      <w:tr w14:paraId="0D4DC7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16C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480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6F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C181">
            <w:pPr>
              <w:jc w:val="center"/>
            </w:pPr>
            <w:r>
              <w:rPr>
                <w:rFonts w:ascii="宋体" w:hAnsi="宋体" w:eastAsia="宋体"/>
                <w:sz w:val="16"/>
              </w:rPr>
              <w:t>开展</w:t>
            </w:r>
            <w:r>
              <w:rPr>
                <w:rFonts w:hint="eastAsia" w:ascii="宋体" w:hAnsi="宋体"/>
                <w:sz w:val="16"/>
                <w:lang w:eastAsia="zh-CN"/>
              </w:rPr>
              <w:t>活动</w:t>
            </w:r>
            <w:r>
              <w:rPr>
                <w:rFonts w:ascii="宋体" w:hAnsi="宋体" w:eastAsia="宋体"/>
                <w:sz w:val="16"/>
              </w:rPr>
              <w:t>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64E9A">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74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89D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F6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F8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AE5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45E8">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81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23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C46D">
            <w:pPr>
              <w:jc w:val="center"/>
            </w:pPr>
          </w:p>
        </w:tc>
      </w:tr>
      <w:tr w14:paraId="5E228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30C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9A32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3E1C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42B6B">
            <w:pPr>
              <w:jc w:val="center"/>
            </w:pPr>
            <w:r>
              <w:rPr>
                <w:rFonts w:ascii="宋体" w:hAnsi="宋体" w:eastAsia="宋体"/>
                <w:sz w:val="16"/>
              </w:rPr>
              <w:t>各类文体团体群众参与率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833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14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B70C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D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3C6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3A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F2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9E2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19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585B">
            <w:pPr>
              <w:jc w:val="center"/>
            </w:pPr>
            <w:r>
              <w:rPr>
                <w:rFonts w:ascii="宋体" w:hAnsi="宋体" w:eastAsia="宋体"/>
                <w:sz w:val="16"/>
              </w:rPr>
              <w:t>目标设置95%，实际完成100%，存在部分偏差</w:t>
            </w:r>
          </w:p>
        </w:tc>
      </w:tr>
      <w:tr w14:paraId="7D60BF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F16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31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848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308E">
            <w:pPr>
              <w:jc w:val="center"/>
            </w:pPr>
            <w:r>
              <w:rPr>
                <w:rFonts w:ascii="宋体" w:hAnsi="宋体" w:eastAsia="宋体"/>
                <w:sz w:val="16"/>
              </w:rPr>
              <w:t>设备设施器材质量合格率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35D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4CB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28C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19D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475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78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4D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78AB">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476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4F43">
            <w:pPr>
              <w:jc w:val="center"/>
            </w:pPr>
            <w:r>
              <w:rPr>
                <w:rFonts w:ascii="宋体" w:hAnsi="宋体" w:eastAsia="宋体"/>
                <w:sz w:val="16"/>
              </w:rPr>
              <w:t>目标设置95%，实际完成100%，存在部分偏差</w:t>
            </w:r>
          </w:p>
        </w:tc>
      </w:tr>
      <w:tr w14:paraId="7822EB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43C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3ACA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B0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BB74">
            <w:pPr>
              <w:jc w:val="center"/>
            </w:pPr>
            <w:r>
              <w:rPr>
                <w:rFonts w:ascii="宋体" w:hAnsi="宋体" w:eastAsia="宋体"/>
                <w:sz w:val="16"/>
              </w:rPr>
              <w:t>打造一个社区服务中心所需经费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B600">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87DE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FFC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8C7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B8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31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CB2F">
            <w:pPr>
              <w:jc w:val="center"/>
            </w:pPr>
            <w:r>
              <w:rPr>
                <w:rFonts w:ascii="宋体" w:hAnsi="宋体" w:eastAsia="宋体"/>
                <w:sz w:val="16"/>
              </w:rPr>
              <w:t>=5.75万元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9D80C">
            <w:pPr>
              <w:jc w:val="center"/>
            </w:pPr>
            <w:r>
              <w:rPr>
                <w:rFonts w:ascii="宋体" w:hAnsi="宋体" w:eastAsia="宋体"/>
                <w:sz w:val="16"/>
              </w:rPr>
              <w:t>28.75%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E3C8">
            <w:pPr>
              <w:jc w:val="center"/>
            </w:pPr>
            <w:r>
              <w:rPr>
                <w:rFonts w:ascii="宋体" w:hAnsi="宋体" w:eastAsia="宋体"/>
                <w:sz w:val="16"/>
              </w:rPr>
              <w:t>5.75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FD8FE">
            <w:pPr>
              <w:jc w:val="center"/>
            </w:pPr>
            <w:r>
              <w:rPr>
                <w:rFonts w:ascii="宋体" w:hAnsi="宋体" w:eastAsia="宋体"/>
                <w:sz w:val="16"/>
              </w:rPr>
              <w:t>按照每个社区支付20万元设置目标，实际支付5.75万元，31.54万元2025年待支付，存在偏差</w:t>
            </w:r>
          </w:p>
        </w:tc>
      </w:tr>
      <w:tr w14:paraId="2BA56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8FF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423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B8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F068">
            <w:pPr>
              <w:jc w:val="center"/>
            </w:pPr>
            <w:r>
              <w:rPr>
                <w:rFonts w:ascii="宋体" w:hAnsi="宋体" w:eastAsia="宋体"/>
                <w:sz w:val="16"/>
              </w:rPr>
              <w:t>有效增强社区党群服务能力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6E3E7">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981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3B1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4DA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AF1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CE1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99F1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60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DAB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1F297">
            <w:pPr>
              <w:jc w:val="center"/>
            </w:pPr>
          </w:p>
        </w:tc>
      </w:tr>
      <w:tr w14:paraId="62D7E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31D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AB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025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7941A">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27E2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2F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F6F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3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48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98F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C523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4E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1F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0B27">
            <w:pPr>
              <w:jc w:val="center"/>
            </w:pPr>
          </w:p>
        </w:tc>
      </w:tr>
      <w:tr w14:paraId="3DD9317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FCCE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563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548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6E6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8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1F1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439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84A7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F65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36A16">
            <w:pPr>
              <w:jc w:val="center"/>
            </w:pPr>
            <w:r>
              <w:rPr>
                <w:rFonts w:ascii="宋体" w:hAnsi="宋体" w:eastAsia="宋体"/>
                <w:sz w:val="16"/>
              </w:rPr>
              <w:t>77.19分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7B49AD"/>
        </w:tc>
      </w:tr>
    </w:tbl>
    <w:p w14:paraId="181FA50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96"/>
      </w:tblGrid>
      <w:tr w14:paraId="31B1AABB">
        <w:tblPrEx>
          <w:tblCellMar>
            <w:top w:w="0" w:type="dxa"/>
            <w:left w:w="108" w:type="dxa"/>
            <w:bottom w:w="0" w:type="dxa"/>
            <w:right w:w="108" w:type="dxa"/>
          </w:tblCellMar>
        </w:tblPrEx>
        <w:tc>
          <w:tcPr>
            <w:tcW w:w="8848" w:type="dxa"/>
            <w:gridSpan w:val="14"/>
            <w:vAlign w:val="center"/>
          </w:tcPr>
          <w:p w14:paraId="5F0D11AA">
            <w:pPr>
              <w:jc w:val="center"/>
            </w:pPr>
            <w:r>
              <w:rPr>
                <w:rFonts w:ascii="宋体" w:hAnsi="宋体" w:eastAsia="宋体"/>
                <w:sz w:val="24"/>
              </w:rPr>
              <w:t>项目支出绩效自评表</w:t>
            </w:r>
          </w:p>
        </w:tc>
      </w:tr>
      <w:tr w14:paraId="48DEBECD">
        <w:tblPrEx>
          <w:tblCellMar>
            <w:top w:w="0" w:type="dxa"/>
            <w:left w:w="108" w:type="dxa"/>
            <w:bottom w:w="0" w:type="dxa"/>
            <w:right w:w="108" w:type="dxa"/>
          </w:tblCellMar>
        </w:tblPrEx>
        <w:tc>
          <w:tcPr>
            <w:tcW w:w="8848" w:type="dxa"/>
            <w:gridSpan w:val="14"/>
            <w:vAlign w:val="center"/>
          </w:tcPr>
          <w:p w14:paraId="6AA5FF88">
            <w:pPr>
              <w:jc w:val="center"/>
            </w:pPr>
            <w:r>
              <w:rPr>
                <w:rFonts w:ascii="宋体" w:hAnsi="宋体" w:eastAsia="宋体"/>
                <w:sz w:val="24"/>
              </w:rPr>
              <w:t>(2024年度)</w:t>
            </w:r>
          </w:p>
        </w:tc>
      </w:tr>
      <w:tr w14:paraId="198F6A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9E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930133">
            <w:pPr>
              <w:jc w:val="center"/>
            </w:pPr>
            <w:r>
              <w:rPr>
                <w:rFonts w:ascii="宋体" w:hAnsi="宋体" w:eastAsia="宋体"/>
                <w:sz w:val="16"/>
              </w:rPr>
              <w:t>消化2022年临聘人员经费（从乌财企</w:t>
            </w:r>
            <w:r>
              <w:rPr>
                <w:rFonts w:hint="eastAsia" w:ascii="宋体" w:hAnsi="宋体"/>
                <w:sz w:val="16"/>
                <w:lang w:eastAsia="zh-CN"/>
              </w:rPr>
              <w:t>〔2022〕54号</w:t>
            </w:r>
            <w:r>
              <w:rPr>
                <w:rFonts w:ascii="宋体" w:hAnsi="宋体" w:eastAsia="宋体"/>
                <w:sz w:val="16"/>
              </w:rPr>
              <w:t>中列支</w:t>
            </w:r>
          </w:p>
        </w:tc>
      </w:tr>
      <w:tr w14:paraId="7ED4DF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FF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06436">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5A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EECCBD">
            <w:pPr>
              <w:jc w:val="center"/>
            </w:pPr>
            <w:r>
              <w:rPr>
                <w:rFonts w:ascii="宋体" w:hAnsi="宋体" w:eastAsia="宋体"/>
                <w:sz w:val="16"/>
              </w:rPr>
              <w:t>乌鲁木齐市水磨沟区南湖南路片区管理委员会</w:t>
            </w:r>
          </w:p>
        </w:tc>
      </w:tr>
      <w:tr w14:paraId="263BF9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A2EE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1B3F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00E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CDC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C40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6EA5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A46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26E00">
            <w:pPr>
              <w:jc w:val="center"/>
            </w:pPr>
            <w:r>
              <w:rPr>
                <w:rFonts w:ascii="宋体" w:hAnsi="宋体" w:eastAsia="宋体"/>
                <w:sz w:val="16"/>
              </w:rPr>
              <w:t>得分</w:t>
            </w:r>
          </w:p>
        </w:tc>
      </w:tr>
      <w:tr w14:paraId="7590F2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952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51C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24449">
            <w:pPr>
              <w:jc w:val="center"/>
            </w:pPr>
            <w:r>
              <w:rPr>
                <w:rFonts w:ascii="宋体" w:hAnsi="宋体" w:eastAsia="宋体"/>
                <w:sz w:val="16"/>
              </w:rPr>
              <w:t>25.60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4D614">
            <w:pPr>
              <w:jc w:val="center"/>
            </w:pPr>
            <w:r>
              <w:rPr>
                <w:rFonts w:ascii="宋体" w:hAnsi="宋体" w:eastAsia="宋体"/>
                <w:sz w:val="16"/>
              </w:rPr>
              <w:t>25.60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E1076">
            <w:pPr>
              <w:jc w:val="center"/>
            </w:pPr>
            <w:r>
              <w:rPr>
                <w:rFonts w:ascii="宋体" w:hAnsi="宋体" w:eastAsia="宋体"/>
                <w:sz w:val="16"/>
              </w:rPr>
              <w:t>25.60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92FF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8150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E22F7">
            <w:pPr>
              <w:jc w:val="center"/>
            </w:pPr>
            <w:r>
              <w:rPr>
                <w:rFonts w:ascii="宋体" w:hAnsi="宋体" w:eastAsia="宋体"/>
                <w:sz w:val="16"/>
              </w:rPr>
              <w:t>10.00分</w:t>
            </w:r>
          </w:p>
        </w:tc>
      </w:tr>
      <w:tr w14:paraId="5D33EA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07A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54C7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DB5F8">
            <w:pPr>
              <w:jc w:val="center"/>
            </w:pPr>
            <w:r>
              <w:rPr>
                <w:rFonts w:ascii="宋体" w:hAnsi="宋体" w:eastAsia="宋体"/>
                <w:sz w:val="16"/>
              </w:rPr>
              <w:t>25.60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E7D53">
            <w:pPr>
              <w:jc w:val="center"/>
            </w:pPr>
            <w:r>
              <w:rPr>
                <w:rFonts w:ascii="宋体" w:hAnsi="宋体" w:eastAsia="宋体"/>
                <w:sz w:val="16"/>
              </w:rPr>
              <w:t>25.60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5C855">
            <w:pPr>
              <w:jc w:val="center"/>
            </w:pPr>
            <w:r>
              <w:rPr>
                <w:rFonts w:ascii="宋体" w:hAnsi="宋体" w:eastAsia="宋体"/>
                <w:sz w:val="16"/>
              </w:rPr>
              <w:t>25.60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D7C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371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4B08">
            <w:pPr>
              <w:jc w:val="center"/>
            </w:pPr>
            <w:r>
              <w:rPr>
                <w:rFonts w:ascii="宋体" w:hAnsi="宋体" w:eastAsia="宋体"/>
                <w:sz w:val="16"/>
              </w:rPr>
              <w:t>-</w:t>
            </w:r>
          </w:p>
        </w:tc>
      </w:tr>
      <w:tr w14:paraId="60B9EC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279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551E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90E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6C9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765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00F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23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8BD1">
            <w:pPr>
              <w:jc w:val="center"/>
            </w:pPr>
            <w:r>
              <w:rPr>
                <w:rFonts w:ascii="宋体" w:hAnsi="宋体" w:eastAsia="宋体"/>
                <w:sz w:val="16"/>
              </w:rPr>
              <w:t>-</w:t>
            </w:r>
          </w:p>
        </w:tc>
      </w:tr>
      <w:tr w14:paraId="589813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4CE2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528BF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16E117">
            <w:pPr>
              <w:jc w:val="center"/>
            </w:pPr>
            <w:r>
              <w:rPr>
                <w:rFonts w:ascii="宋体" w:hAnsi="宋体" w:eastAsia="宋体"/>
                <w:sz w:val="16"/>
              </w:rPr>
              <w:t>总体目标完成情况</w:t>
            </w:r>
          </w:p>
        </w:tc>
      </w:tr>
      <w:tr w14:paraId="526210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BCBC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40D84">
            <w:pPr>
              <w:jc w:val="both"/>
            </w:pPr>
            <w:r>
              <w:rPr>
                <w:rFonts w:ascii="宋体" w:hAnsi="宋体" w:eastAsia="宋体"/>
                <w:sz w:val="16"/>
              </w:rPr>
              <w:t>消化2022年临聘人员经费（从乌财企</w:t>
            </w:r>
            <w:r>
              <w:rPr>
                <w:rFonts w:hint="eastAsia" w:ascii="宋体" w:hAnsi="宋体"/>
                <w:sz w:val="16"/>
                <w:lang w:eastAsia="zh-CN"/>
              </w:rPr>
              <w:t>〔2022〕54号</w:t>
            </w:r>
            <w:r>
              <w:rPr>
                <w:rFonts w:ascii="宋体" w:hAnsi="宋体" w:eastAsia="宋体"/>
                <w:sz w:val="16"/>
              </w:rPr>
              <w:t>中列支），该项目用于发放临聘人员工资、社保以及住房公积金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07CB4C">
            <w:pPr>
              <w:jc w:val="both"/>
            </w:pPr>
            <w:r>
              <w:rPr>
                <w:rFonts w:ascii="宋体" w:hAnsi="宋体" w:eastAsia="宋体"/>
                <w:sz w:val="16"/>
              </w:rPr>
              <w:t>消化2022年临聘人员经费（从乌财企</w:t>
            </w:r>
            <w:r>
              <w:rPr>
                <w:rFonts w:hint="eastAsia" w:ascii="宋体" w:hAnsi="宋体"/>
                <w:sz w:val="16"/>
                <w:lang w:eastAsia="zh-CN"/>
              </w:rPr>
              <w:t>〔2022〕54号</w:t>
            </w:r>
            <w:r>
              <w:rPr>
                <w:rFonts w:ascii="宋体" w:hAnsi="宋体" w:eastAsia="宋体"/>
                <w:sz w:val="16"/>
              </w:rPr>
              <w:t>中列支），该项目用于发放临聘人员工资、社保以及住房公积金，有利于我街道优化财政收支结构，提高工作人员积极性，提高街道运转能力和水平。</w:t>
            </w:r>
          </w:p>
        </w:tc>
      </w:tr>
      <w:tr w14:paraId="1EF91C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7CE8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904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2077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F7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77AC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C9F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E2F0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A1B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C50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F38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A264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39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B4C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2C7B">
            <w:pPr>
              <w:jc w:val="center"/>
            </w:pPr>
            <w:r>
              <w:rPr>
                <w:rFonts w:ascii="宋体" w:hAnsi="宋体" w:eastAsia="宋体"/>
                <w:sz w:val="16"/>
              </w:rPr>
              <w:t>偏差原因分析及改进措施</w:t>
            </w:r>
          </w:p>
        </w:tc>
      </w:tr>
      <w:tr w14:paraId="3E96D5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9013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7FB0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867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CD461">
            <w:pPr>
              <w:jc w:val="center"/>
            </w:pPr>
            <w:r>
              <w:rPr>
                <w:rFonts w:ascii="宋体" w:hAnsi="宋体" w:eastAsia="宋体"/>
                <w:sz w:val="16"/>
              </w:rPr>
              <w:t>享受职业培训补贴人员数量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8935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635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DBF2">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DD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89A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77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3CB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A8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1D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3748">
            <w:pPr>
              <w:jc w:val="center"/>
            </w:pPr>
          </w:p>
        </w:tc>
      </w:tr>
      <w:tr w14:paraId="459D8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BA5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77C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88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CDB6">
            <w:pPr>
              <w:jc w:val="center"/>
            </w:pPr>
            <w:r>
              <w:rPr>
                <w:rFonts w:ascii="宋体" w:hAnsi="宋体" w:eastAsia="宋体"/>
                <w:sz w:val="16"/>
              </w:rPr>
              <w:t>该经费发放月数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82FD7">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D8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92BE">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BC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6A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4B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B0AFF">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5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38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CD93">
            <w:pPr>
              <w:jc w:val="center"/>
            </w:pPr>
          </w:p>
        </w:tc>
      </w:tr>
      <w:tr w14:paraId="599BD5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255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66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1A5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503CE">
            <w:pPr>
              <w:jc w:val="center"/>
            </w:pPr>
            <w:r>
              <w:rPr>
                <w:rFonts w:ascii="宋体" w:hAnsi="宋体" w:eastAsia="宋体"/>
                <w:sz w:val="16"/>
              </w:rPr>
              <w:t>临聘人员工资发放准确性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6AD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2D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7C0DF">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5E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0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391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2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FAAE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FBC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26DA">
            <w:pPr>
              <w:jc w:val="center"/>
            </w:pPr>
            <w:r>
              <w:rPr>
                <w:rFonts w:ascii="宋体" w:hAnsi="宋体" w:eastAsia="宋体"/>
                <w:sz w:val="16"/>
              </w:rPr>
              <w:t>目标设置不够精准，目标设置为95%，实际完成100%，存在偏差</w:t>
            </w:r>
          </w:p>
        </w:tc>
      </w:tr>
      <w:tr w14:paraId="7BB77C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9AE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8EA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B9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A112">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20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5DF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2878">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0C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C1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184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786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44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6A0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F0894">
            <w:pPr>
              <w:jc w:val="center"/>
            </w:pPr>
          </w:p>
        </w:tc>
      </w:tr>
      <w:tr w14:paraId="134812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77C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8554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245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A88E">
            <w:pPr>
              <w:jc w:val="center"/>
            </w:pPr>
            <w:r>
              <w:rPr>
                <w:rFonts w:ascii="宋体" w:hAnsi="宋体" w:eastAsia="宋体"/>
                <w:sz w:val="16"/>
              </w:rPr>
              <w:t>人均使用该项经费金额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083E">
            <w:pPr>
              <w:jc w:val="center"/>
            </w:pPr>
            <w:r>
              <w:rPr>
                <w:rFonts w:ascii="宋体" w:hAnsi="宋体" w:eastAsia="宋体"/>
                <w:sz w:val="16"/>
              </w:rPr>
              <w:t>&lt;=2694元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307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B6027">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241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3A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23E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9A6C">
            <w:pPr>
              <w:jc w:val="center"/>
            </w:pPr>
            <w:r>
              <w:rPr>
                <w:rFonts w:ascii="宋体" w:hAnsi="宋体" w:eastAsia="宋体"/>
                <w:sz w:val="16"/>
              </w:rPr>
              <w:t>=2694元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CDA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FB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211F">
            <w:pPr>
              <w:jc w:val="center"/>
            </w:pPr>
          </w:p>
        </w:tc>
      </w:tr>
      <w:tr w14:paraId="1B4EB4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5BD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238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544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EF968">
            <w:pPr>
              <w:jc w:val="center"/>
            </w:pPr>
            <w:r>
              <w:rPr>
                <w:rFonts w:ascii="宋体" w:hAnsi="宋体" w:eastAsia="宋体"/>
                <w:sz w:val="16"/>
              </w:rPr>
              <w:t>对社会居民群众产生益处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4B66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4280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F3E5">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A5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52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8B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5BF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4D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A445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928E">
            <w:pPr>
              <w:jc w:val="center"/>
            </w:pPr>
          </w:p>
        </w:tc>
      </w:tr>
      <w:tr w14:paraId="5ECCC1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53B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F59A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93E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D31A1">
            <w:pPr>
              <w:jc w:val="center"/>
            </w:pPr>
            <w:r>
              <w:rPr>
                <w:rFonts w:ascii="宋体" w:hAnsi="宋体" w:eastAsia="宋体"/>
                <w:sz w:val="16"/>
              </w:rPr>
              <w:t>临聘人员满意度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7D1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97E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18EA">
            <w:pPr>
              <w:jc w:val="center"/>
            </w:pPr>
            <w:r>
              <w:rPr>
                <w:rFonts w:ascii="宋体" w:hAnsi="宋体" w:eastAsia="宋体"/>
                <w:sz w:val="16"/>
              </w:rPr>
              <w:t>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E5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CD5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522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E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FC56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47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FCEB3">
            <w:pPr>
              <w:jc w:val="center"/>
            </w:pPr>
            <w:r>
              <w:rPr>
                <w:rFonts w:ascii="宋体" w:hAnsi="宋体" w:eastAsia="宋体"/>
                <w:sz w:val="16"/>
              </w:rPr>
              <w:t>目标设置不够精准，目标设置为95%，实际完成100%，存在偏差</w:t>
            </w:r>
          </w:p>
        </w:tc>
      </w:tr>
      <w:tr w14:paraId="5FFF6E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2C10F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7A1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EB0D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AB7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8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A68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D2B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C2B2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A2C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9260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5B56A5"/>
        </w:tc>
      </w:tr>
    </w:tbl>
    <w:p w14:paraId="571C9287">
      <w:r>
        <w:br w:type="page"/>
      </w:r>
    </w:p>
    <w:tbl>
      <w:tblPr>
        <w:tblStyle w:val="9"/>
        <w:tblW w:w="0" w:type="auto"/>
        <w:tblInd w:w="0" w:type="dxa"/>
        <w:tblLayout w:type="autofit"/>
        <w:tblCellMar>
          <w:top w:w="0" w:type="dxa"/>
          <w:left w:w="108" w:type="dxa"/>
          <w:bottom w:w="0" w:type="dxa"/>
          <w:right w:w="108" w:type="dxa"/>
        </w:tblCellMar>
      </w:tblPr>
      <w:tblGrid>
        <w:gridCol w:w="618"/>
        <w:gridCol w:w="594"/>
        <w:gridCol w:w="594"/>
        <w:gridCol w:w="594"/>
        <w:gridCol w:w="856"/>
        <w:gridCol w:w="594"/>
        <w:gridCol w:w="618"/>
        <w:gridCol w:w="606"/>
        <w:gridCol w:w="594"/>
        <w:gridCol w:w="594"/>
        <w:gridCol w:w="776"/>
        <w:gridCol w:w="696"/>
        <w:gridCol w:w="630"/>
        <w:gridCol w:w="696"/>
      </w:tblGrid>
      <w:tr w14:paraId="4E4FB463">
        <w:tblPrEx>
          <w:tblCellMar>
            <w:top w:w="0" w:type="dxa"/>
            <w:left w:w="108" w:type="dxa"/>
            <w:bottom w:w="0" w:type="dxa"/>
            <w:right w:w="108" w:type="dxa"/>
          </w:tblCellMar>
        </w:tblPrEx>
        <w:tc>
          <w:tcPr>
            <w:tcW w:w="8848" w:type="dxa"/>
            <w:gridSpan w:val="14"/>
            <w:vAlign w:val="center"/>
          </w:tcPr>
          <w:p w14:paraId="7389380D">
            <w:pPr>
              <w:jc w:val="center"/>
            </w:pPr>
            <w:r>
              <w:rPr>
                <w:rFonts w:ascii="宋体" w:hAnsi="宋体" w:eastAsia="宋体"/>
                <w:sz w:val="24"/>
              </w:rPr>
              <w:t>项目支出绩效自评表</w:t>
            </w:r>
          </w:p>
        </w:tc>
      </w:tr>
      <w:tr w14:paraId="310F9B93">
        <w:tblPrEx>
          <w:tblCellMar>
            <w:top w:w="0" w:type="dxa"/>
            <w:left w:w="108" w:type="dxa"/>
            <w:bottom w:w="0" w:type="dxa"/>
            <w:right w:w="108" w:type="dxa"/>
          </w:tblCellMar>
        </w:tblPrEx>
        <w:tc>
          <w:tcPr>
            <w:tcW w:w="8848" w:type="dxa"/>
            <w:gridSpan w:val="14"/>
            <w:vAlign w:val="center"/>
          </w:tcPr>
          <w:p w14:paraId="7B39FF26">
            <w:pPr>
              <w:jc w:val="center"/>
            </w:pPr>
            <w:r>
              <w:rPr>
                <w:rFonts w:ascii="宋体" w:hAnsi="宋体" w:eastAsia="宋体"/>
                <w:sz w:val="24"/>
              </w:rPr>
              <w:t>(2024年度)</w:t>
            </w:r>
          </w:p>
        </w:tc>
      </w:tr>
      <w:tr w14:paraId="4C0917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032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BF0F1C">
            <w:pPr>
              <w:jc w:val="center"/>
            </w:pPr>
            <w:r>
              <w:rPr>
                <w:rFonts w:ascii="宋体" w:hAnsi="宋体" w:eastAsia="宋体"/>
                <w:sz w:val="16"/>
              </w:rPr>
              <w:t>消化2023年临时聘用人员经费（从乌财企</w:t>
            </w:r>
            <w:r>
              <w:rPr>
                <w:rFonts w:hint="eastAsia" w:ascii="宋体" w:hAnsi="宋体"/>
                <w:sz w:val="16"/>
                <w:lang w:eastAsia="zh-CN"/>
              </w:rPr>
              <w:t>〔2023〕90号</w:t>
            </w:r>
            <w:r>
              <w:rPr>
                <w:rFonts w:ascii="宋体" w:hAnsi="宋体" w:eastAsia="宋体"/>
                <w:sz w:val="16"/>
              </w:rPr>
              <w:t>中列支）</w:t>
            </w:r>
          </w:p>
        </w:tc>
      </w:tr>
      <w:tr w14:paraId="53BF17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F74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DBE783">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4AF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FFCADF">
            <w:pPr>
              <w:jc w:val="center"/>
            </w:pPr>
            <w:r>
              <w:rPr>
                <w:rFonts w:ascii="宋体" w:hAnsi="宋体" w:eastAsia="宋体"/>
                <w:sz w:val="16"/>
              </w:rPr>
              <w:t>乌鲁木齐市水磨沟区南湖南路片区管理委员会</w:t>
            </w:r>
          </w:p>
        </w:tc>
      </w:tr>
      <w:tr w14:paraId="5377A9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FB510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9F11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52F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CB1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5A9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2823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EF5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F664">
            <w:pPr>
              <w:jc w:val="center"/>
            </w:pPr>
            <w:r>
              <w:rPr>
                <w:rFonts w:ascii="宋体" w:hAnsi="宋体" w:eastAsia="宋体"/>
                <w:sz w:val="16"/>
              </w:rPr>
              <w:t>得分</w:t>
            </w:r>
          </w:p>
        </w:tc>
      </w:tr>
      <w:tr w14:paraId="66DC8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FFD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AE7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3B30C">
            <w:pPr>
              <w:jc w:val="center"/>
            </w:pPr>
            <w:r>
              <w:rPr>
                <w:rFonts w:ascii="宋体" w:hAnsi="宋体" w:eastAsia="宋体"/>
                <w:sz w:val="16"/>
              </w:rPr>
              <w:t>31.04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4A654">
            <w:pPr>
              <w:jc w:val="center"/>
            </w:pPr>
            <w:r>
              <w:rPr>
                <w:rFonts w:ascii="宋体" w:hAnsi="宋体" w:eastAsia="宋体"/>
                <w:sz w:val="16"/>
              </w:rPr>
              <w:t>31.04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49A95">
            <w:pPr>
              <w:jc w:val="center"/>
            </w:pPr>
            <w:r>
              <w:rPr>
                <w:rFonts w:ascii="宋体" w:hAnsi="宋体" w:eastAsia="宋体"/>
                <w:sz w:val="16"/>
              </w:rPr>
              <w:t>31.04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B14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476C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4F7C">
            <w:pPr>
              <w:jc w:val="center"/>
            </w:pPr>
            <w:r>
              <w:rPr>
                <w:rFonts w:ascii="宋体" w:hAnsi="宋体" w:eastAsia="宋体"/>
                <w:sz w:val="16"/>
              </w:rPr>
              <w:t>10.00分</w:t>
            </w:r>
          </w:p>
        </w:tc>
      </w:tr>
      <w:tr w14:paraId="0ACC83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E2D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132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D1CE7">
            <w:pPr>
              <w:jc w:val="center"/>
            </w:pPr>
            <w:r>
              <w:rPr>
                <w:rFonts w:ascii="宋体" w:hAnsi="宋体" w:eastAsia="宋体"/>
                <w:sz w:val="16"/>
              </w:rPr>
              <w:t>31.04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ED164">
            <w:pPr>
              <w:jc w:val="center"/>
            </w:pPr>
            <w:r>
              <w:rPr>
                <w:rFonts w:ascii="宋体" w:hAnsi="宋体" w:eastAsia="宋体"/>
                <w:sz w:val="16"/>
              </w:rPr>
              <w:t>31.04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AD44D">
            <w:pPr>
              <w:jc w:val="center"/>
            </w:pPr>
            <w:r>
              <w:rPr>
                <w:rFonts w:ascii="宋体" w:hAnsi="宋体" w:eastAsia="宋体"/>
                <w:sz w:val="16"/>
              </w:rPr>
              <w:t>31.04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BA5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86C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9099">
            <w:pPr>
              <w:jc w:val="center"/>
            </w:pPr>
            <w:r>
              <w:rPr>
                <w:rFonts w:ascii="宋体" w:hAnsi="宋体" w:eastAsia="宋体"/>
                <w:sz w:val="16"/>
              </w:rPr>
              <w:t>-</w:t>
            </w:r>
          </w:p>
        </w:tc>
      </w:tr>
      <w:tr w14:paraId="279C8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F2D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C2BE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C4F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F0A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F34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633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2B0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B1DB">
            <w:pPr>
              <w:jc w:val="center"/>
            </w:pPr>
            <w:r>
              <w:rPr>
                <w:rFonts w:ascii="宋体" w:hAnsi="宋体" w:eastAsia="宋体"/>
                <w:sz w:val="16"/>
              </w:rPr>
              <w:t>-</w:t>
            </w:r>
          </w:p>
        </w:tc>
      </w:tr>
      <w:tr w14:paraId="5F4CF4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0002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F6261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5F746B">
            <w:pPr>
              <w:jc w:val="center"/>
            </w:pPr>
            <w:r>
              <w:rPr>
                <w:rFonts w:ascii="宋体" w:hAnsi="宋体" w:eastAsia="宋体"/>
                <w:sz w:val="16"/>
              </w:rPr>
              <w:t>总体目标完成情况</w:t>
            </w:r>
          </w:p>
        </w:tc>
      </w:tr>
      <w:tr w14:paraId="48F002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C2C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9D770E">
            <w:pPr>
              <w:jc w:val="both"/>
            </w:pPr>
            <w:r>
              <w:rPr>
                <w:rFonts w:ascii="宋体" w:hAnsi="宋体" w:eastAsia="宋体"/>
                <w:sz w:val="16"/>
              </w:rPr>
              <w:t>2024年7月区财政局追加项目，消化2023年临时聘用人员经费（从乌财企</w:t>
            </w:r>
            <w:r>
              <w:rPr>
                <w:rFonts w:hint="eastAsia" w:ascii="宋体" w:hAnsi="宋体"/>
                <w:sz w:val="16"/>
                <w:lang w:eastAsia="zh-CN"/>
              </w:rPr>
              <w:t>〔2023〕90号</w:t>
            </w:r>
            <w:r>
              <w:rPr>
                <w:rFonts w:ascii="宋体" w:hAnsi="宋体" w:eastAsia="宋体"/>
                <w:sz w:val="16"/>
              </w:rPr>
              <w:t>中列支）31.04865万元，用于消化2023年临聘人员工资社保支付。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6A6A07">
            <w:pPr>
              <w:jc w:val="both"/>
            </w:pPr>
            <w:r>
              <w:rPr>
                <w:rFonts w:ascii="宋体" w:hAnsi="宋体" w:eastAsia="宋体"/>
                <w:sz w:val="16"/>
              </w:rPr>
              <w:t>2024年7月区财政局追加项目，消化2023年临时聘用人员经费（从乌财企</w:t>
            </w:r>
            <w:r>
              <w:rPr>
                <w:rFonts w:hint="eastAsia" w:ascii="宋体" w:hAnsi="宋体"/>
                <w:sz w:val="16"/>
                <w:lang w:eastAsia="zh-CN"/>
              </w:rPr>
              <w:t>〔2023〕90号</w:t>
            </w:r>
            <w:r>
              <w:rPr>
                <w:rFonts w:ascii="宋体" w:hAnsi="宋体" w:eastAsia="宋体"/>
                <w:sz w:val="16"/>
              </w:rPr>
              <w:t>中列支）31.04865万元，用于消化2023年临聘人员工资社保支付,消化2023年临聘人员经费（从乌财企</w:t>
            </w:r>
            <w:r>
              <w:rPr>
                <w:rFonts w:hint="eastAsia" w:ascii="宋体" w:hAnsi="宋体"/>
                <w:sz w:val="16"/>
                <w:lang w:eastAsia="zh-CN"/>
              </w:rPr>
              <w:t>〔2023〕90号</w:t>
            </w:r>
            <w:r>
              <w:rPr>
                <w:rFonts w:ascii="宋体" w:hAnsi="宋体" w:eastAsia="宋体"/>
                <w:sz w:val="16"/>
              </w:rPr>
              <w:t>），项目资金31.04万元。该项目资金的支付化解了</w:t>
            </w:r>
            <w:r>
              <w:rPr>
                <w:rFonts w:hint="eastAsia" w:ascii="宋体" w:hAnsi="宋体"/>
                <w:sz w:val="16"/>
                <w:lang w:eastAsia="zh-CN"/>
              </w:rPr>
              <w:t>本单位</w:t>
            </w:r>
            <w:r>
              <w:rPr>
                <w:rFonts w:ascii="宋体" w:hAnsi="宋体" w:eastAsia="宋体"/>
                <w:sz w:val="16"/>
              </w:rPr>
              <w:t>2023年临聘人员相关的暂付款，有利于我街道优化财政收支结构，提高工作人员积极性，提高街道运转能力和水平。</w:t>
            </w:r>
          </w:p>
        </w:tc>
      </w:tr>
      <w:tr w14:paraId="4F295F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15D0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D1C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C9A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86DB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232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CF6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32AC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1B9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9C0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4F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85B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F0E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74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37AE">
            <w:pPr>
              <w:jc w:val="center"/>
            </w:pPr>
            <w:r>
              <w:rPr>
                <w:rFonts w:ascii="宋体" w:hAnsi="宋体" w:eastAsia="宋体"/>
                <w:sz w:val="16"/>
              </w:rPr>
              <w:t>偏差原因分析及改进措施</w:t>
            </w:r>
          </w:p>
        </w:tc>
      </w:tr>
      <w:tr w14:paraId="5C40F5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3A8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1F83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D5DD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FA8C">
            <w:pPr>
              <w:jc w:val="center"/>
            </w:pPr>
            <w:r>
              <w:rPr>
                <w:rFonts w:ascii="宋体" w:hAnsi="宋体" w:eastAsia="宋体"/>
                <w:sz w:val="16"/>
              </w:rPr>
              <w:t>经费涉及人数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BA5E">
            <w:pPr>
              <w:jc w:val="center"/>
            </w:pPr>
            <w:r>
              <w:rPr>
                <w:rFonts w:ascii="宋体" w:hAnsi="宋体" w:eastAsia="宋体"/>
                <w:sz w:val="16"/>
              </w:rPr>
              <w:t>&gt;=500人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FC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A6E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D2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7B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46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ADB2">
            <w:pPr>
              <w:jc w:val="center"/>
            </w:pPr>
            <w:r>
              <w:rPr>
                <w:rFonts w:ascii="宋体" w:hAnsi="宋体" w:eastAsia="宋体"/>
                <w:sz w:val="16"/>
              </w:rPr>
              <w:t>=543人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55A0">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9E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B1EA">
            <w:pPr>
              <w:jc w:val="center"/>
            </w:pPr>
            <w:r>
              <w:rPr>
                <w:rFonts w:ascii="宋体" w:hAnsi="宋体" w:eastAsia="宋体"/>
                <w:sz w:val="16"/>
              </w:rPr>
              <w:t>目标设置不够精准，目标设置为≥500人，实际人数543人，存在偏差</w:t>
            </w:r>
          </w:p>
        </w:tc>
      </w:tr>
      <w:tr w14:paraId="3337C9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2F0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C1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BEE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0749">
            <w:pPr>
              <w:jc w:val="center"/>
            </w:pPr>
            <w:r>
              <w:rPr>
                <w:rFonts w:ascii="宋体" w:hAnsi="宋体" w:eastAsia="宋体"/>
                <w:sz w:val="16"/>
              </w:rPr>
              <w:t>该项目发放工资月数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F2512">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D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F1B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03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2B0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9B2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8C5B0">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9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20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F24C">
            <w:pPr>
              <w:jc w:val="center"/>
            </w:pPr>
          </w:p>
        </w:tc>
      </w:tr>
      <w:tr w14:paraId="762FE9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EC0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A09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A09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23454">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5AA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F5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394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30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140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18E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C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449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873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F4B5">
            <w:pPr>
              <w:jc w:val="center"/>
            </w:pPr>
          </w:p>
        </w:tc>
      </w:tr>
      <w:tr w14:paraId="2B1111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9E9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5F4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F71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7E756">
            <w:pPr>
              <w:jc w:val="center"/>
            </w:pPr>
            <w:r>
              <w:rPr>
                <w:rFonts w:ascii="宋体" w:hAnsi="宋体" w:eastAsia="宋体"/>
                <w:sz w:val="16"/>
              </w:rPr>
              <w:t>资金使用期限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FD3F">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B44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8BE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90E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897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B54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4A2ED">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F12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39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5390">
            <w:pPr>
              <w:jc w:val="center"/>
            </w:pPr>
          </w:p>
        </w:tc>
      </w:tr>
      <w:tr w14:paraId="7B5DF6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A7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8C0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8F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0C616">
            <w:pPr>
              <w:jc w:val="center"/>
            </w:pPr>
            <w:r>
              <w:rPr>
                <w:rFonts w:ascii="宋体" w:hAnsi="宋体" w:eastAsia="宋体"/>
                <w:sz w:val="16"/>
              </w:rPr>
              <w:t>人均使用该项经费金额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41829">
            <w:pPr>
              <w:jc w:val="center"/>
            </w:pPr>
            <w:r>
              <w:rPr>
                <w:rFonts w:ascii="宋体" w:hAnsi="宋体" w:eastAsia="宋体"/>
                <w:sz w:val="16"/>
              </w:rPr>
              <w:t>&lt;=620.97元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41C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9F2C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BFF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BC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82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E2C5">
            <w:pPr>
              <w:jc w:val="center"/>
            </w:pPr>
            <w:r>
              <w:rPr>
                <w:rFonts w:ascii="宋体" w:hAnsi="宋体" w:eastAsia="宋体"/>
                <w:sz w:val="16"/>
              </w:rPr>
              <w:t>=571.63元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3D7D">
            <w:pPr>
              <w:jc w:val="center"/>
            </w:pPr>
            <w:r>
              <w:rPr>
                <w:rFonts w:ascii="宋体" w:hAnsi="宋体" w:eastAsia="宋体"/>
                <w:sz w:val="16"/>
              </w:rPr>
              <w:t>92.05%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02B14">
            <w:pPr>
              <w:jc w:val="center"/>
            </w:pPr>
            <w:r>
              <w:rPr>
                <w:rFonts w:ascii="宋体" w:hAnsi="宋体" w:eastAsia="宋体"/>
                <w:sz w:val="16"/>
              </w:rPr>
              <w:t>18.41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8A606">
            <w:pPr>
              <w:jc w:val="center"/>
            </w:pPr>
            <w:r>
              <w:rPr>
                <w:rFonts w:ascii="宋体" w:hAnsi="宋体" w:eastAsia="宋体"/>
                <w:sz w:val="16"/>
              </w:rPr>
              <w:t>目标设置不够精准，目标设置人均使用620.97元每月，因临聘人员人数较多，实际人均使用571.63元，存在偏差</w:t>
            </w:r>
          </w:p>
        </w:tc>
      </w:tr>
      <w:tr w14:paraId="579C89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DFB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05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AC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984B">
            <w:pPr>
              <w:jc w:val="center"/>
            </w:pPr>
            <w:r>
              <w:rPr>
                <w:rFonts w:ascii="宋体" w:hAnsi="宋体" w:eastAsia="宋体"/>
                <w:sz w:val="16"/>
              </w:rPr>
              <w:t>辖区社会环境显著提升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CC0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5BF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11B7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37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5EF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3E7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3E5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D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B6D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0AE7">
            <w:pPr>
              <w:jc w:val="center"/>
            </w:pPr>
          </w:p>
        </w:tc>
      </w:tr>
      <w:tr w14:paraId="69253F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FF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B3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06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DB86">
            <w:pPr>
              <w:jc w:val="center"/>
            </w:pPr>
            <w:r>
              <w:rPr>
                <w:rFonts w:ascii="宋体" w:hAnsi="宋体" w:eastAsia="宋体"/>
                <w:sz w:val="16"/>
              </w:rPr>
              <w:t>临聘人员满意度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528C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2371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1D1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CA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C7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2A4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444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422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440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B678A">
            <w:pPr>
              <w:jc w:val="center"/>
            </w:pPr>
            <w:r>
              <w:rPr>
                <w:rFonts w:ascii="宋体" w:hAnsi="宋体" w:eastAsia="宋体"/>
                <w:sz w:val="16"/>
              </w:rPr>
              <w:t>目标设置不够精准，目标设置95%，实际完成100%，存在偏差</w:t>
            </w:r>
          </w:p>
        </w:tc>
      </w:tr>
      <w:tr w14:paraId="65C8322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05559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179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71C8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17E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41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A57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2A9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6AC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94A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B8A4">
            <w:pPr>
              <w:jc w:val="center"/>
            </w:pPr>
            <w:r>
              <w:rPr>
                <w:rFonts w:ascii="宋体" w:hAnsi="宋体" w:eastAsia="宋体"/>
                <w:sz w:val="16"/>
              </w:rPr>
              <w:t>98.41分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5EC5AE"/>
        </w:tc>
      </w:tr>
    </w:tbl>
    <w:p w14:paraId="4F2EAAD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96"/>
      </w:tblGrid>
      <w:tr w14:paraId="586AC54A">
        <w:tblPrEx>
          <w:tblCellMar>
            <w:top w:w="0" w:type="dxa"/>
            <w:left w:w="108" w:type="dxa"/>
            <w:bottom w:w="0" w:type="dxa"/>
            <w:right w:w="108" w:type="dxa"/>
          </w:tblCellMar>
        </w:tblPrEx>
        <w:tc>
          <w:tcPr>
            <w:tcW w:w="8848" w:type="dxa"/>
            <w:gridSpan w:val="14"/>
            <w:vAlign w:val="center"/>
          </w:tcPr>
          <w:p w14:paraId="64B96D42">
            <w:pPr>
              <w:jc w:val="center"/>
            </w:pPr>
            <w:r>
              <w:rPr>
                <w:rFonts w:ascii="宋体" w:hAnsi="宋体" w:eastAsia="宋体"/>
                <w:sz w:val="24"/>
              </w:rPr>
              <w:t>项目支出绩效自评表</w:t>
            </w:r>
          </w:p>
        </w:tc>
      </w:tr>
      <w:tr w14:paraId="48C5AC14">
        <w:tblPrEx>
          <w:tblCellMar>
            <w:top w:w="0" w:type="dxa"/>
            <w:left w:w="108" w:type="dxa"/>
            <w:bottom w:w="0" w:type="dxa"/>
            <w:right w:w="108" w:type="dxa"/>
          </w:tblCellMar>
        </w:tblPrEx>
        <w:tc>
          <w:tcPr>
            <w:tcW w:w="8848" w:type="dxa"/>
            <w:gridSpan w:val="14"/>
            <w:vAlign w:val="center"/>
          </w:tcPr>
          <w:p w14:paraId="376C7504">
            <w:pPr>
              <w:jc w:val="center"/>
            </w:pPr>
            <w:r>
              <w:rPr>
                <w:rFonts w:ascii="宋体" w:hAnsi="宋体" w:eastAsia="宋体"/>
                <w:sz w:val="24"/>
              </w:rPr>
              <w:t>(2024年度)</w:t>
            </w:r>
          </w:p>
        </w:tc>
      </w:tr>
      <w:tr w14:paraId="378210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255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90088B">
            <w:pPr>
              <w:jc w:val="center"/>
            </w:pPr>
            <w:r>
              <w:rPr>
                <w:rFonts w:ascii="宋体" w:hAnsi="宋体" w:eastAsia="宋体"/>
                <w:sz w:val="16"/>
              </w:rPr>
              <w:t>消化2023年暂付款</w:t>
            </w:r>
          </w:p>
        </w:tc>
      </w:tr>
      <w:tr w14:paraId="488D57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79C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A97F6C">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6B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1FBB62">
            <w:pPr>
              <w:jc w:val="center"/>
            </w:pPr>
            <w:r>
              <w:rPr>
                <w:rFonts w:ascii="宋体" w:hAnsi="宋体" w:eastAsia="宋体"/>
                <w:sz w:val="16"/>
              </w:rPr>
              <w:t>乌鲁木齐市水磨沟区南湖南路片区管理委员会</w:t>
            </w:r>
          </w:p>
        </w:tc>
      </w:tr>
      <w:tr w14:paraId="2436D2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BCC37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F7C0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3CD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CD4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4C4B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4E5E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091D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7D87">
            <w:pPr>
              <w:jc w:val="center"/>
            </w:pPr>
            <w:r>
              <w:rPr>
                <w:rFonts w:ascii="宋体" w:hAnsi="宋体" w:eastAsia="宋体"/>
                <w:sz w:val="16"/>
              </w:rPr>
              <w:t>得分</w:t>
            </w:r>
          </w:p>
        </w:tc>
      </w:tr>
      <w:tr w14:paraId="37909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333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3468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F7C6A">
            <w:pPr>
              <w:jc w:val="center"/>
            </w:pPr>
            <w:r>
              <w:rPr>
                <w:rFonts w:ascii="宋体" w:hAnsi="宋体" w:eastAsia="宋体"/>
                <w:sz w:val="16"/>
              </w:rPr>
              <w:t>80.65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A9E24">
            <w:pPr>
              <w:jc w:val="center"/>
            </w:pPr>
            <w:r>
              <w:rPr>
                <w:rFonts w:ascii="宋体" w:hAnsi="宋体" w:eastAsia="宋体"/>
                <w:sz w:val="16"/>
              </w:rPr>
              <w:t>80.65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7B75E">
            <w:pPr>
              <w:jc w:val="center"/>
            </w:pPr>
            <w:r>
              <w:rPr>
                <w:rFonts w:ascii="宋体" w:hAnsi="宋体" w:eastAsia="宋体"/>
                <w:sz w:val="16"/>
              </w:rPr>
              <w:t>80.65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953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EB7A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6D5A">
            <w:pPr>
              <w:jc w:val="center"/>
            </w:pPr>
            <w:r>
              <w:rPr>
                <w:rFonts w:ascii="宋体" w:hAnsi="宋体" w:eastAsia="宋体"/>
                <w:sz w:val="16"/>
              </w:rPr>
              <w:t>10.00分</w:t>
            </w:r>
          </w:p>
        </w:tc>
      </w:tr>
      <w:tr w14:paraId="29CA8B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7E4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1CD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824EB">
            <w:pPr>
              <w:jc w:val="center"/>
            </w:pPr>
            <w:r>
              <w:rPr>
                <w:rFonts w:ascii="宋体" w:hAnsi="宋体" w:eastAsia="宋体"/>
                <w:sz w:val="16"/>
              </w:rPr>
              <w:t>80.65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F80EB">
            <w:pPr>
              <w:jc w:val="center"/>
            </w:pPr>
            <w:r>
              <w:rPr>
                <w:rFonts w:ascii="宋体" w:hAnsi="宋体" w:eastAsia="宋体"/>
                <w:sz w:val="16"/>
              </w:rPr>
              <w:t>80.65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EFD1C">
            <w:pPr>
              <w:jc w:val="center"/>
            </w:pPr>
            <w:r>
              <w:rPr>
                <w:rFonts w:ascii="宋体" w:hAnsi="宋体" w:eastAsia="宋体"/>
                <w:sz w:val="16"/>
              </w:rPr>
              <w:t>80.65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0A7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FE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1B23">
            <w:pPr>
              <w:jc w:val="center"/>
            </w:pPr>
            <w:r>
              <w:rPr>
                <w:rFonts w:ascii="宋体" w:hAnsi="宋体" w:eastAsia="宋体"/>
                <w:sz w:val="16"/>
              </w:rPr>
              <w:t>-</w:t>
            </w:r>
          </w:p>
        </w:tc>
      </w:tr>
      <w:tr w14:paraId="65E08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506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7F88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953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B9F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E56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6ED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ED1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9889">
            <w:pPr>
              <w:jc w:val="center"/>
            </w:pPr>
            <w:r>
              <w:rPr>
                <w:rFonts w:ascii="宋体" w:hAnsi="宋体" w:eastAsia="宋体"/>
                <w:sz w:val="16"/>
              </w:rPr>
              <w:t>-</w:t>
            </w:r>
          </w:p>
        </w:tc>
      </w:tr>
      <w:tr w14:paraId="282E7D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6046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3126E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E46DA7">
            <w:pPr>
              <w:jc w:val="center"/>
            </w:pPr>
            <w:r>
              <w:rPr>
                <w:rFonts w:ascii="宋体" w:hAnsi="宋体" w:eastAsia="宋体"/>
                <w:sz w:val="16"/>
              </w:rPr>
              <w:t>总体目标完成情况</w:t>
            </w:r>
          </w:p>
        </w:tc>
      </w:tr>
      <w:tr w14:paraId="062DEC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CCA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E0380B">
            <w:pPr>
              <w:jc w:val="both"/>
            </w:pPr>
            <w:r>
              <w:rPr>
                <w:rFonts w:ascii="宋体" w:hAnsi="宋体" w:eastAsia="宋体"/>
                <w:sz w:val="16"/>
              </w:rPr>
              <w:t>该项目通过解决工信部欠款台账里的6家欠款企业的部分欠款，能够有效解决6家企业目前面临周转困难的问题，提高政府信用，避免上述欠款企业有过激行为，降低</w:t>
            </w:r>
            <w:r>
              <w:rPr>
                <w:rFonts w:hint="eastAsia" w:ascii="宋体" w:hAnsi="宋体"/>
                <w:sz w:val="16"/>
                <w:lang w:eastAsia="zh-CN"/>
              </w:rPr>
              <w:t>本单位</w:t>
            </w:r>
            <w:r>
              <w:rPr>
                <w:rFonts w:ascii="宋体" w:hAnsi="宋体" w:eastAsia="宋体"/>
                <w:sz w:val="16"/>
              </w:rPr>
              <w:t>债务风险。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07D27D">
            <w:pPr>
              <w:jc w:val="both"/>
            </w:pPr>
            <w:r>
              <w:rPr>
                <w:rFonts w:ascii="宋体" w:hAnsi="宋体" w:eastAsia="宋体"/>
                <w:sz w:val="16"/>
              </w:rPr>
              <w:t>该项目预算资金80.65万元，主要用于2023年</w:t>
            </w:r>
            <w:r>
              <w:rPr>
                <w:rFonts w:hint="eastAsia" w:ascii="宋体" w:hAnsi="宋体"/>
                <w:sz w:val="16"/>
                <w:lang w:eastAsia="zh-CN"/>
              </w:rPr>
              <w:t>YQ</w:t>
            </w:r>
            <w:r>
              <w:rPr>
                <w:rFonts w:ascii="宋体" w:hAnsi="宋体" w:eastAsia="宋体"/>
                <w:sz w:val="16"/>
              </w:rPr>
              <w:t>期间企业欠款2.92万元、提升改造工程类欠款77.73万元。通过化解历年欠款，有效降低</w:t>
            </w:r>
            <w:r>
              <w:rPr>
                <w:rFonts w:hint="eastAsia" w:ascii="宋体" w:hAnsi="宋体"/>
                <w:sz w:val="16"/>
                <w:lang w:eastAsia="zh-CN"/>
              </w:rPr>
              <w:t>本单位</w:t>
            </w:r>
            <w:r>
              <w:rPr>
                <w:rFonts w:ascii="宋体" w:hAnsi="宋体" w:eastAsia="宋体"/>
                <w:sz w:val="16"/>
              </w:rPr>
              <w:t>债务风险，降低欠款企业上访意愿。</w:t>
            </w:r>
          </w:p>
        </w:tc>
      </w:tr>
      <w:tr w14:paraId="22A73E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6CAB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18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5B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CF1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605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3AE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7478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9AB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560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9C3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B345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E35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2B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E8F7">
            <w:pPr>
              <w:jc w:val="center"/>
            </w:pPr>
            <w:r>
              <w:rPr>
                <w:rFonts w:ascii="宋体" w:hAnsi="宋体" w:eastAsia="宋体"/>
                <w:sz w:val="16"/>
              </w:rPr>
              <w:t>偏差原因分析及改进措施</w:t>
            </w:r>
          </w:p>
        </w:tc>
      </w:tr>
      <w:tr w14:paraId="60AE7D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864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D414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DFD3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5284">
            <w:pPr>
              <w:jc w:val="center"/>
            </w:pPr>
            <w:r>
              <w:rPr>
                <w:rFonts w:ascii="宋体" w:hAnsi="宋体" w:eastAsia="宋体"/>
                <w:sz w:val="16"/>
              </w:rPr>
              <w:t>涉及工程建设类欠款企业数量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508C">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29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19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D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39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C2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3D98">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79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C5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3618">
            <w:pPr>
              <w:jc w:val="center"/>
            </w:pPr>
          </w:p>
        </w:tc>
      </w:tr>
      <w:tr w14:paraId="2B3F02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66B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37C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E25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ADF6">
            <w:pPr>
              <w:jc w:val="center"/>
            </w:pPr>
            <w:r>
              <w:rPr>
                <w:rFonts w:ascii="宋体" w:hAnsi="宋体" w:eastAsia="宋体"/>
                <w:sz w:val="16"/>
              </w:rPr>
              <w:t>涉及</w:t>
            </w:r>
            <w:r>
              <w:rPr>
                <w:rFonts w:hint="eastAsia" w:ascii="宋体" w:hAnsi="宋体"/>
                <w:sz w:val="16"/>
                <w:lang w:eastAsia="zh-CN"/>
              </w:rPr>
              <w:t>YQ</w:t>
            </w:r>
            <w:r>
              <w:rPr>
                <w:rFonts w:ascii="宋体" w:hAnsi="宋体" w:eastAsia="宋体"/>
                <w:sz w:val="16"/>
              </w:rPr>
              <w:t>类偿还欠款企业数量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6E2F">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47A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15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B0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EE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962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BF83">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C8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55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FF53">
            <w:pPr>
              <w:jc w:val="center"/>
            </w:pPr>
          </w:p>
        </w:tc>
      </w:tr>
      <w:tr w14:paraId="1C27AA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6EF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2C4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C68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6509">
            <w:pPr>
              <w:jc w:val="center"/>
            </w:pPr>
            <w:r>
              <w:rPr>
                <w:rFonts w:ascii="宋体" w:hAnsi="宋体" w:eastAsia="宋体"/>
                <w:sz w:val="16"/>
              </w:rPr>
              <w:t>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AC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692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2D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10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A22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BD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09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DE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F0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1AA3">
            <w:pPr>
              <w:jc w:val="center"/>
            </w:pPr>
          </w:p>
        </w:tc>
      </w:tr>
      <w:tr w14:paraId="5AAD9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060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C6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F47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EF3A">
            <w:pPr>
              <w:jc w:val="center"/>
            </w:pPr>
            <w:r>
              <w:rPr>
                <w:rFonts w:ascii="宋体" w:hAnsi="宋体" w:eastAsia="宋体"/>
                <w:sz w:val="16"/>
              </w:rPr>
              <w:t>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54E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4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9D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D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9CF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395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F1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23CA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B96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DB0C">
            <w:pPr>
              <w:jc w:val="center"/>
            </w:pPr>
            <w:r>
              <w:rPr>
                <w:rFonts w:ascii="宋体" w:hAnsi="宋体" w:eastAsia="宋体"/>
                <w:sz w:val="16"/>
              </w:rPr>
              <w:t>项目设定计划95%，实际完成100%，存在偏差</w:t>
            </w:r>
          </w:p>
        </w:tc>
      </w:tr>
      <w:tr w14:paraId="1FC7F7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322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5BD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EE40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4404">
            <w:pPr>
              <w:jc w:val="center"/>
            </w:pPr>
            <w:r>
              <w:rPr>
                <w:rFonts w:ascii="宋体" w:hAnsi="宋体" w:eastAsia="宋体"/>
                <w:sz w:val="16"/>
              </w:rPr>
              <w:t>工程建设类企业偿还欠款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9D53">
            <w:pPr>
              <w:jc w:val="center"/>
            </w:pPr>
            <w:r>
              <w:rPr>
                <w:rFonts w:ascii="宋体" w:hAnsi="宋体" w:eastAsia="宋体"/>
                <w:sz w:val="16"/>
              </w:rPr>
              <w:t>=77.73万元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357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F55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CC6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D3C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56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CE77E">
            <w:pPr>
              <w:jc w:val="center"/>
            </w:pPr>
            <w:r>
              <w:rPr>
                <w:rFonts w:ascii="宋体" w:hAnsi="宋体" w:eastAsia="宋体"/>
                <w:sz w:val="16"/>
              </w:rPr>
              <w:t>=77.73万元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926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769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48A2">
            <w:pPr>
              <w:jc w:val="center"/>
            </w:pPr>
          </w:p>
        </w:tc>
      </w:tr>
      <w:tr w14:paraId="551F4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52C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35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FF8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4A60">
            <w:pPr>
              <w:jc w:val="center"/>
            </w:pPr>
            <w:r>
              <w:rPr>
                <w:rFonts w:hint="eastAsia" w:ascii="宋体" w:hAnsi="宋体"/>
                <w:sz w:val="16"/>
                <w:lang w:eastAsia="zh-CN"/>
              </w:rPr>
              <w:t>YQ</w:t>
            </w:r>
            <w:r>
              <w:rPr>
                <w:rFonts w:ascii="宋体" w:hAnsi="宋体" w:eastAsia="宋体"/>
                <w:sz w:val="16"/>
              </w:rPr>
              <w:t>类欠款企业偿还金额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468C">
            <w:pPr>
              <w:jc w:val="center"/>
            </w:pPr>
            <w:r>
              <w:rPr>
                <w:rFonts w:ascii="宋体" w:hAnsi="宋体" w:eastAsia="宋体"/>
                <w:sz w:val="16"/>
              </w:rPr>
              <w:t>=2.92万元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9C04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7C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A8B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982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78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1933">
            <w:pPr>
              <w:jc w:val="center"/>
            </w:pPr>
            <w:r>
              <w:rPr>
                <w:rFonts w:ascii="宋体" w:hAnsi="宋体" w:eastAsia="宋体"/>
                <w:sz w:val="16"/>
              </w:rPr>
              <w:t>=2.92万元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338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24D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F327D">
            <w:pPr>
              <w:jc w:val="center"/>
            </w:pPr>
          </w:p>
        </w:tc>
      </w:tr>
      <w:tr w14:paraId="5CCE4C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4AD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96D8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D619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9D75">
            <w:pPr>
              <w:jc w:val="center"/>
            </w:pPr>
            <w:r>
              <w:rPr>
                <w:rFonts w:ascii="宋体" w:hAnsi="宋体" w:eastAsia="宋体"/>
                <w:sz w:val="16"/>
              </w:rPr>
              <w:t>解决欠款企业困难，提高社会稳定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5DB3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3E47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70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A61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60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8FD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7820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502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E33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172B">
            <w:pPr>
              <w:jc w:val="center"/>
            </w:pPr>
          </w:p>
        </w:tc>
      </w:tr>
      <w:tr w14:paraId="0E4BCF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C11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F35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507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42F97">
            <w:pPr>
              <w:jc w:val="center"/>
            </w:pPr>
            <w:r>
              <w:rPr>
                <w:rFonts w:ascii="宋体" w:hAnsi="宋体" w:eastAsia="宋体"/>
                <w:sz w:val="16"/>
              </w:rPr>
              <w:t>保障项目正常运转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4C8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3A5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0F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878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72E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92B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CE8E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3C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3C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6DF5">
            <w:pPr>
              <w:jc w:val="center"/>
            </w:pPr>
          </w:p>
        </w:tc>
      </w:tr>
      <w:tr w14:paraId="15A34A1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ABA0B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9ED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AAE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7993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13D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07F8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E5EC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079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71F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0D2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60471"/>
        </w:tc>
      </w:tr>
    </w:tbl>
    <w:p w14:paraId="53D44C47">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26"/>
        <w:gridCol w:w="776"/>
        <w:gridCol w:w="615"/>
        <w:gridCol w:w="615"/>
        <w:gridCol w:w="620"/>
        <w:gridCol w:w="615"/>
        <w:gridCol w:w="620"/>
        <w:gridCol w:w="696"/>
        <w:gridCol w:w="696"/>
        <w:gridCol w:w="631"/>
        <w:gridCol w:w="696"/>
      </w:tblGrid>
      <w:tr w14:paraId="1645A926">
        <w:tblPrEx>
          <w:tblCellMar>
            <w:top w:w="0" w:type="dxa"/>
            <w:left w:w="108" w:type="dxa"/>
            <w:bottom w:w="0" w:type="dxa"/>
            <w:right w:w="108" w:type="dxa"/>
          </w:tblCellMar>
        </w:tblPrEx>
        <w:tc>
          <w:tcPr>
            <w:tcW w:w="8848" w:type="dxa"/>
            <w:gridSpan w:val="14"/>
            <w:vAlign w:val="center"/>
          </w:tcPr>
          <w:p w14:paraId="0DC929DB">
            <w:pPr>
              <w:jc w:val="center"/>
            </w:pPr>
            <w:r>
              <w:rPr>
                <w:rFonts w:ascii="宋体" w:hAnsi="宋体" w:eastAsia="宋体"/>
                <w:sz w:val="24"/>
              </w:rPr>
              <w:t>项目支出绩效自评表</w:t>
            </w:r>
          </w:p>
        </w:tc>
      </w:tr>
      <w:tr w14:paraId="1AE9205F">
        <w:tblPrEx>
          <w:tblCellMar>
            <w:top w:w="0" w:type="dxa"/>
            <w:left w:w="108" w:type="dxa"/>
            <w:bottom w:w="0" w:type="dxa"/>
            <w:right w:w="108" w:type="dxa"/>
          </w:tblCellMar>
        </w:tblPrEx>
        <w:tc>
          <w:tcPr>
            <w:tcW w:w="8848" w:type="dxa"/>
            <w:gridSpan w:val="14"/>
            <w:vAlign w:val="center"/>
          </w:tcPr>
          <w:p w14:paraId="59FE0143">
            <w:pPr>
              <w:jc w:val="center"/>
            </w:pPr>
            <w:r>
              <w:rPr>
                <w:rFonts w:ascii="宋体" w:hAnsi="宋体" w:eastAsia="宋体"/>
                <w:sz w:val="24"/>
              </w:rPr>
              <w:t>(2024年度)</w:t>
            </w:r>
          </w:p>
        </w:tc>
      </w:tr>
      <w:tr w14:paraId="2F1CBA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58B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49E7F5">
            <w:pPr>
              <w:jc w:val="center"/>
            </w:pPr>
            <w:r>
              <w:rPr>
                <w:rFonts w:ascii="宋体" w:hAnsi="宋体" w:eastAsia="宋体"/>
                <w:sz w:val="16"/>
              </w:rPr>
              <w:t>消化中小企业账款</w:t>
            </w:r>
          </w:p>
        </w:tc>
      </w:tr>
      <w:tr w14:paraId="22481A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2E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34D1BA">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5B59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B77738">
            <w:pPr>
              <w:jc w:val="center"/>
            </w:pPr>
            <w:r>
              <w:rPr>
                <w:rFonts w:ascii="宋体" w:hAnsi="宋体" w:eastAsia="宋体"/>
                <w:sz w:val="16"/>
              </w:rPr>
              <w:t>乌鲁木齐市水磨沟区南湖南路片区管理委员会</w:t>
            </w:r>
          </w:p>
        </w:tc>
      </w:tr>
      <w:tr w14:paraId="05F623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09A8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0974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464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FEE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5C5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C307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832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5CF7">
            <w:pPr>
              <w:jc w:val="center"/>
            </w:pPr>
            <w:r>
              <w:rPr>
                <w:rFonts w:ascii="宋体" w:hAnsi="宋体" w:eastAsia="宋体"/>
                <w:sz w:val="16"/>
              </w:rPr>
              <w:t>得分</w:t>
            </w:r>
          </w:p>
        </w:tc>
      </w:tr>
      <w:tr w14:paraId="0610A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D51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FC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229A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ED1A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E17BA">
            <w:pPr>
              <w:jc w:val="center"/>
            </w:pPr>
            <w:r>
              <w:rPr>
                <w:rFonts w:ascii="宋体" w:hAnsi="宋体" w:eastAsia="宋体"/>
                <w:sz w:val="16"/>
              </w:rPr>
              <w:t>26.53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D2A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5BE15">
            <w:pPr>
              <w:jc w:val="center"/>
            </w:pPr>
            <w:r>
              <w:rPr>
                <w:rFonts w:ascii="宋体" w:hAnsi="宋体" w:eastAsia="宋体"/>
                <w:sz w:val="16"/>
              </w:rPr>
              <w:t>88.4%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417B">
            <w:pPr>
              <w:jc w:val="center"/>
            </w:pPr>
            <w:r>
              <w:rPr>
                <w:rFonts w:ascii="宋体" w:hAnsi="宋体" w:eastAsia="宋体"/>
                <w:sz w:val="16"/>
              </w:rPr>
              <w:t>8.84分</w:t>
            </w:r>
          </w:p>
        </w:tc>
      </w:tr>
      <w:tr w14:paraId="195019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96F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899F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EDE9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CAF0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B89CE">
            <w:pPr>
              <w:jc w:val="center"/>
            </w:pPr>
            <w:r>
              <w:rPr>
                <w:rFonts w:ascii="宋体" w:hAnsi="宋体" w:eastAsia="宋体"/>
                <w:sz w:val="16"/>
              </w:rPr>
              <w:t>26.53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507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E50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47FA1">
            <w:pPr>
              <w:jc w:val="center"/>
            </w:pPr>
            <w:r>
              <w:rPr>
                <w:rFonts w:ascii="宋体" w:hAnsi="宋体" w:eastAsia="宋体"/>
                <w:sz w:val="16"/>
              </w:rPr>
              <w:t>-</w:t>
            </w:r>
          </w:p>
        </w:tc>
      </w:tr>
      <w:tr w14:paraId="5D2B8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AD1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0E9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78D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592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EC4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21D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F98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3E24">
            <w:pPr>
              <w:jc w:val="center"/>
            </w:pPr>
            <w:r>
              <w:rPr>
                <w:rFonts w:ascii="宋体" w:hAnsi="宋体" w:eastAsia="宋体"/>
                <w:sz w:val="16"/>
              </w:rPr>
              <w:t>-</w:t>
            </w:r>
          </w:p>
        </w:tc>
      </w:tr>
      <w:tr w14:paraId="5B85D4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D63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47910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00692D">
            <w:pPr>
              <w:jc w:val="center"/>
            </w:pPr>
            <w:r>
              <w:rPr>
                <w:rFonts w:ascii="宋体" w:hAnsi="宋体" w:eastAsia="宋体"/>
                <w:sz w:val="16"/>
              </w:rPr>
              <w:t>总体目标完成情况</w:t>
            </w:r>
          </w:p>
        </w:tc>
      </w:tr>
      <w:tr w14:paraId="6D471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CE1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CC869E">
            <w:pPr>
              <w:jc w:val="both"/>
            </w:pPr>
            <w:r>
              <w:rPr>
                <w:rFonts w:ascii="宋体" w:hAnsi="宋体" w:eastAsia="宋体"/>
                <w:sz w:val="16"/>
              </w:rPr>
              <w:t>项目通过解决本单位上访意向强烈的部分欠款，能够有效解决部分企业目前面临周转困难的问题，提高政府信用，避免上述欠款企业有过激行为，降低</w:t>
            </w:r>
            <w:r>
              <w:rPr>
                <w:rFonts w:hint="eastAsia" w:ascii="宋体" w:hAnsi="宋体"/>
                <w:sz w:val="16"/>
                <w:lang w:eastAsia="zh-CN"/>
              </w:rPr>
              <w:t>本单位</w:t>
            </w:r>
            <w:r>
              <w:rPr>
                <w:rFonts w:ascii="宋体" w:hAnsi="宋体" w:eastAsia="宋体"/>
                <w:sz w:val="16"/>
              </w:rPr>
              <w:t>债务风险。本项目由财政拨付30万元，主要用于偿还信访需求强烈及急需解决的部分欠款，主要包含提升改造类欠款8万元，食堂欠款6.1万元，政府采购货物及服务类欠款15.9万元。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A2ED00">
            <w:pPr>
              <w:jc w:val="both"/>
            </w:pPr>
            <w:r>
              <w:rPr>
                <w:rFonts w:hint="eastAsia" w:ascii="宋体" w:hAnsi="宋体"/>
                <w:sz w:val="16"/>
                <w:lang w:eastAsia="zh-CN"/>
              </w:rPr>
              <w:t>截至</w:t>
            </w:r>
            <w:r>
              <w:rPr>
                <w:rFonts w:ascii="宋体" w:hAnsi="宋体" w:eastAsia="宋体"/>
                <w:sz w:val="16"/>
              </w:rPr>
              <w:t>评价期，已落实完成26.53万元，用于偿还提升改造类欠款8</w:t>
            </w:r>
            <w:r>
              <w:rPr>
                <w:rFonts w:hint="eastAsia" w:ascii="宋体" w:hAnsi="宋体"/>
                <w:sz w:val="16"/>
                <w:lang w:eastAsia="zh-CN"/>
              </w:rPr>
              <w:t>万元</w:t>
            </w:r>
            <w:r>
              <w:rPr>
                <w:rFonts w:ascii="宋体" w:hAnsi="宋体" w:eastAsia="宋体"/>
                <w:sz w:val="16"/>
              </w:rPr>
              <w:t>，食堂欠款6.12万元，政府采购货物及服务类欠款12.41万元。</w:t>
            </w:r>
            <w:r>
              <w:rPr>
                <w:rFonts w:hint="eastAsia" w:ascii="宋体" w:hAnsi="宋体"/>
                <w:sz w:val="16"/>
                <w:lang w:eastAsia="zh-CN"/>
              </w:rPr>
              <w:t>本单位</w:t>
            </w:r>
            <w:r>
              <w:rPr>
                <w:rFonts w:ascii="宋体" w:hAnsi="宋体" w:eastAsia="宋体"/>
                <w:sz w:val="16"/>
              </w:rPr>
              <w:t>依据上级部门要求，解决部分企业周转困难的问题，确保企业恢复正常运行。</w:t>
            </w:r>
          </w:p>
        </w:tc>
      </w:tr>
      <w:tr w14:paraId="2C0197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2512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C38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7B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FA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D06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CA4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685D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420F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AC3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BB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846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67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5F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752D6">
            <w:pPr>
              <w:jc w:val="center"/>
            </w:pPr>
            <w:r>
              <w:rPr>
                <w:rFonts w:ascii="宋体" w:hAnsi="宋体" w:eastAsia="宋体"/>
                <w:sz w:val="16"/>
              </w:rPr>
              <w:t>偏差原因分析及改进措施</w:t>
            </w:r>
          </w:p>
        </w:tc>
      </w:tr>
      <w:tr w14:paraId="70C2B5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DA18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991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8D1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7228">
            <w:pPr>
              <w:jc w:val="center"/>
            </w:pPr>
            <w:r>
              <w:rPr>
                <w:rFonts w:ascii="宋体" w:hAnsi="宋体" w:eastAsia="宋体"/>
                <w:sz w:val="16"/>
              </w:rPr>
              <w:t>化解提升改造类欠款个数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6E415">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D2C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6C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E9A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0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2E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799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BE0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23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04446">
            <w:pPr>
              <w:jc w:val="center"/>
            </w:pPr>
          </w:p>
        </w:tc>
      </w:tr>
      <w:tr w14:paraId="4A691D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7C8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447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CF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EBA2C">
            <w:pPr>
              <w:jc w:val="center"/>
            </w:pPr>
            <w:r>
              <w:rPr>
                <w:rFonts w:ascii="宋体" w:hAnsi="宋体" w:eastAsia="宋体"/>
                <w:sz w:val="16"/>
              </w:rPr>
              <w:t>化解食堂伙食费类欠款个数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62C4">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4D7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4F3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69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6C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DC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7B212">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73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EC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64768">
            <w:pPr>
              <w:jc w:val="center"/>
            </w:pPr>
          </w:p>
        </w:tc>
      </w:tr>
      <w:tr w14:paraId="03A839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91A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A63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2E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3F10">
            <w:pPr>
              <w:jc w:val="center"/>
            </w:pPr>
            <w:r>
              <w:rPr>
                <w:rFonts w:ascii="宋体" w:hAnsi="宋体" w:eastAsia="宋体"/>
                <w:sz w:val="16"/>
              </w:rPr>
              <w:t>化解政府货物采购及服务类欠款个数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01A8">
            <w:pPr>
              <w:jc w:val="center"/>
            </w:pPr>
            <w:r>
              <w:rPr>
                <w:rFonts w:ascii="宋体" w:hAnsi="宋体" w:eastAsia="宋体"/>
                <w:sz w:val="16"/>
              </w:rPr>
              <w:t>&gt;=11个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AE3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7A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36D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C3E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13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29B8">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7E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83E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DE9B">
            <w:pPr>
              <w:jc w:val="center"/>
            </w:pPr>
          </w:p>
        </w:tc>
      </w:tr>
      <w:tr w14:paraId="05609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88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7E6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3C5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C6F3">
            <w:pPr>
              <w:jc w:val="center"/>
            </w:pPr>
            <w:r>
              <w:rPr>
                <w:rFonts w:ascii="宋体" w:hAnsi="宋体" w:eastAsia="宋体"/>
                <w:sz w:val="16"/>
              </w:rPr>
              <w:t>欠款支付准确率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0890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E9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7E8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A5D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568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18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F3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8C70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9C7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5479E">
            <w:pPr>
              <w:jc w:val="center"/>
            </w:pPr>
            <w:r>
              <w:rPr>
                <w:rFonts w:ascii="宋体" w:hAnsi="宋体" w:eastAsia="宋体"/>
                <w:sz w:val="16"/>
              </w:rPr>
              <w:t>目标设置为95%，实际完成100%，存在偏差</w:t>
            </w:r>
          </w:p>
        </w:tc>
      </w:tr>
      <w:tr w14:paraId="584472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E43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137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90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C2D40">
            <w:pPr>
              <w:jc w:val="center"/>
            </w:pPr>
            <w:r>
              <w:rPr>
                <w:rFonts w:ascii="宋体" w:hAnsi="宋体" w:eastAsia="宋体"/>
                <w:sz w:val="16"/>
              </w:rPr>
              <w:t>欠款支付及时率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0ED2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B4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60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727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E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C6E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83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4ACC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76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DE1B">
            <w:pPr>
              <w:jc w:val="center"/>
            </w:pPr>
            <w:r>
              <w:rPr>
                <w:rFonts w:ascii="宋体" w:hAnsi="宋体" w:eastAsia="宋体"/>
                <w:sz w:val="16"/>
              </w:rPr>
              <w:t>目标设置为95%，实际完成100%，存在偏差</w:t>
            </w:r>
          </w:p>
        </w:tc>
      </w:tr>
      <w:tr w14:paraId="3290CB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5436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5A3BF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AAD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17FA">
            <w:pPr>
              <w:jc w:val="center"/>
            </w:pPr>
            <w:r>
              <w:rPr>
                <w:rFonts w:ascii="宋体" w:hAnsi="宋体" w:eastAsia="宋体"/>
                <w:sz w:val="16"/>
              </w:rPr>
              <w:t>提升改造类欠款企业偿还金额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7714">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598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FD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CF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44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AE1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ED038">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8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592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D38A">
            <w:pPr>
              <w:jc w:val="center"/>
            </w:pPr>
          </w:p>
        </w:tc>
      </w:tr>
      <w:tr w14:paraId="05C9A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001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9A2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FB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FA50C">
            <w:pPr>
              <w:jc w:val="center"/>
            </w:pPr>
            <w:r>
              <w:rPr>
                <w:rFonts w:ascii="宋体" w:hAnsi="宋体" w:eastAsia="宋体"/>
                <w:sz w:val="16"/>
              </w:rPr>
              <w:t>食堂伙食费类欠款企业偿还金额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960A">
            <w:pPr>
              <w:jc w:val="center"/>
            </w:pPr>
            <w:r>
              <w:rPr>
                <w:rFonts w:ascii="宋体" w:hAnsi="宋体" w:eastAsia="宋体"/>
                <w:sz w:val="16"/>
              </w:rPr>
              <w:t>&lt;=6.1万元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47B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7E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41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31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F1EB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B4331">
            <w:pPr>
              <w:jc w:val="center"/>
            </w:pPr>
            <w:r>
              <w:rPr>
                <w:rFonts w:ascii="宋体" w:hAnsi="宋体" w:eastAsia="宋体"/>
                <w:sz w:val="16"/>
              </w:rPr>
              <w:t>=6.1万元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2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781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C1557">
            <w:pPr>
              <w:jc w:val="center"/>
            </w:pPr>
          </w:p>
        </w:tc>
      </w:tr>
      <w:tr w14:paraId="58F8C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B64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571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CE1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82452">
            <w:pPr>
              <w:jc w:val="center"/>
            </w:pPr>
            <w:r>
              <w:rPr>
                <w:rFonts w:ascii="宋体" w:hAnsi="宋体" w:eastAsia="宋体"/>
                <w:sz w:val="16"/>
              </w:rPr>
              <w:t>政府采购货物及服务类欠款企业偿还金额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F6E6D">
            <w:pPr>
              <w:jc w:val="center"/>
            </w:pPr>
            <w:r>
              <w:rPr>
                <w:rFonts w:ascii="宋体" w:hAnsi="宋体" w:eastAsia="宋体"/>
                <w:sz w:val="16"/>
              </w:rPr>
              <w:t>&lt;=15.90万元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0B3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B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19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5A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5AB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A714">
            <w:pPr>
              <w:jc w:val="center"/>
            </w:pPr>
            <w:r>
              <w:rPr>
                <w:rFonts w:ascii="宋体" w:hAnsi="宋体" w:eastAsia="宋体"/>
                <w:sz w:val="16"/>
              </w:rPr>
              <w:t>=12.41万元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45536">
            <w:pPr>
              <w:jc w:val="center"/>
            </w:pPr>
            <w:r>
              <w:rPr>
                <w:rFonts w:ascii="宋体" w:hAnsi="宋体" w:eastAsia="宋体"/>
                <w:sz w:val="16"/>
              </w:rPr>
              <w:t>78.05%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E887C">
            <w:pPr>
              <w:jc w:val="center"/>
            </w:pPr>
            <w:r>
              <w:rPr>
                <w:rFonts w:ascii="宋体" w:hAnsi="宋体" w:eastAsia="宋体"/>
                <w:sz w:val="16"/>
              </w:rPr>
              <w:t>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AD0C6">
            <w:pPr>
              <w:jc w:val="center"/>
            </w:pPr>
            <w:r>
              <w:rPr>
                <w:rFonts w:ascii="宋体" w:hAnsi="宋体" w:eastAsia="宋体"/>
                <w:sz w:val="16"/>
              </w:rPr>
              <w:t>部分欠款企业因涉信访，用基本户垫付</w:t>
            </w:r>
          </w:p>
        </w:tc>
      </w:tr>
      <w:tr w14:paraId="391EA5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A40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9B43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A86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D5362">
            <w:pPr>
              <w:jc w:val="center"/>
            </w:pPr>
            <w:r>
              <w:rPr>
                <w:rFonts w:ascii="宋体" w:hAnsi="宋体" w:eastAsia="宋体"/>
                <w:sz w:val="16"/>
              </w:rPr>
              <w:t>解决欠款企业困难，提高社会稳定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241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79A7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D2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09E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B0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725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039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3F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C0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4821">
            <w:pPr>
              <w:jc w:val="center"/>
            </w:pPr>
          </w:p>
        </w:tc>
      </w:tr>
      <w:tr w14:paraId="1266B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2BB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AA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D05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F70E">
            <w:pPr>
              <w:jc w:val="center"/>
            </w:pPr>
            <w:r>
              <w:rPr>
                <w:rFonts w:ascii="宋体" w:hAnsi="宋体" w:eastAsia="宋体"/>
                <w:sz w:val="16"/>
              </w:rPr>
              <w:t>保障项目正常运转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8ED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F5E5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92D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CF0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61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3918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FB3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D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FC2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69E4">
            <w:pPr>
              <w:jc w:val="center"/>
            </w:pPr>
          </w:p>
        </w:tc>
      </w:tr>
      <w:tr w14:paraId="781243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D722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012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8B8F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1461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E3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6C25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5D1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595B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0129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7D1EE">
            <w:pPr>
              <w:jc w:val="center"/>
            </w:pPr>
            <w:r>
              <w:rPr>
                <w:rFonts w:ascii="宋体" w:hAnsi="宋体" w:eastAsia="宋体"/>
                <w:sz w:val="16"/>
              </w:rPr>
              <w:t>96.64分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A5037"/>
        </w:tc>
      </w:tr>
    </w:tbl>
    <w:p w14:paraId="08B2EC26">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9"/>
        <w:gridCol w:w="696"/>
        <w:gridCol w:w="625"/>
        <w:gridCol w:w="629"/>
        <w:gridCol w:w="627"/>
        <w:gridCol w:w="625"/>
        <w:gridCol w:w="627"/>
        <w:gridCol w:w="696"/>
        <w:gridCol w:w="697"/>
        <w:gridCol w:w="633"/>
        <w:gridCol w:w="697"/>
      </w:tblGrid>
      <w:tr w14:paraId="40BFC2AD">
        <w:tblPrEx>
          <w:tblCellMar>
            <w:top w:w="0" w:type="dxa"/>
            <w:left w:w="108" w:type="dxa"/>
            <w:bottom w:w="0" w:type="dxa"/>
            <w:right w:w="108" w:type="dxa"/>
          </w:tblCellMar>
        </w:tblPrEx>
        <w:tc>
          <w:tcPr>
            <w:tcW w:w="8848" w:type="dxa"/>
            <w:gridSpan w:val="14"/>
            <w:vAlign w:val="center"/>
          </w:tcPr>
          <w:p w14:paraId="037C6961">
            <w:pPr>
              <w:jc w:val="center"/>
            </w:pPr>
            <w:r>
              <w:rPr>
                <w:rFonts w:ascii="宋体" w:hAnsi="宋体" w:eastAsia="宋体"/>
                <w:sz w:val="24"/>
              </w:rPr>
              <w:t>项目支出绩效自评表</w:t>
            </w:r>
          </w:p>
        </w:tc>
      </w:tr>
      <w:tr w14:paraId="106E6508">
        <w:tblPrEx>
          <w:tblCellMar>
            <w:top w:w="0" w:type="dxa"/>
            <w:left w:w="108" w:type="dxa"/>
            <w:bottom w:w="0" w:type="dxa"/>
            <w:right w:w="108" w:type="dxa"/>
          </w:tblCellMar>
        </w:tblPrEx>
        <w:tc>
          <w:tcPr>
            <w:tcW w:w="8848" w:type="dxa"/>
            <w:gridSpan w:val="14"/>
            <w:vAlign w:val="center"/>
          </w:tcPr>
          <w:p w14:paraId="585630A5">
            <w:pPr>
              <w:jc w:val="center"/>
            </w:pPr>
            <w:r>
              <w:rPr>
                <w:rFonts w:ascii="宋体" w:hAnsi="宋体" w:eastAsia="宋体"/>
                <w:sz w:val="24"/>
              </w:rPr>
              <w:t>(2024年度)</w:t>
            </w:r>
          </w:p>
        </w:tc>
      </w:tr>
      <w:tr w14:paraId="0B5AA4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554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F07A5A">
            <w:pPr>
              <w:jc w:val="center"/>
            </w:pPr>
            <w:r>
              <w:rPr>
                <w:rFonts w:ascii="宋体" w:hAnsi="宋体" w:eastAsia="宋体"/>
                <w:sz w:val="16"/>
              </w:rPr>
              <w:t>社区经费（80%）</w:t>
            </w:r>
          </w:p>
        </w:tc>
      </w:tr>
      <w:tr w14:paraId="3C4732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D67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B63EF4">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4C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6E4049">
            <w:pPr>
              <w:jc w:val="center"/>
            </w:pPr>
            <w:r>
              <w:rPr>
                <w:rFonts w:ascii="宋体" w:hAnsi="宋体" w:eastAsia="宋体"/>
                <w:sz w:val="16"/>
              </w:rPr>
              <w:t>乌鲁木齐市水磨沟区南湖南路片区管理委员会</w:t>
            </w:r>
          </w:p>
        </w:tc>
      </w:tr>
      <w:tr w14:paraId="2E69E2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AB51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D67B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A17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034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52E9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7DB7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A80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3C489">
            <w:pPr>
              <w:jc w:val="center"/>
            </w:pPr>
            <w:r>
              <w:rPr>
                <w:rFonts w:ascii="宋体" w:hAnsi="宋体" w:eastAsia="宋体"/>
                <w:sz w:val="16"/>
              </w:rPr>
              <w:t>得分</w:t>
            </w:r>
          </w:p>
        </w:tc>
      </w:tr>
      <w:tr w14:paraId="5B8B1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54B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D5E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82151">
            <w:pPr>
              <w:jc w:val="center"/>
            </w:pPr>
            <w:r>
              <w:rPr>
                <w:rFonts w:ascii="宋体" w:hAnsi="宋体" w:eastAsia="宋体"/>
                <w:sz w:val="16"/>
              </w:rPr>
              <w:t>736.00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F125A">
            <w:pPr>
              <w:jc w:val="center"/>
            </w:pPr>
            <w:r>
              <w:rPr>
                <w:rFonts w:ascii="宋体" w:hAnsi="宋体" w:eastAsia="宋体"/>
                <w:sz w:val="16"/>
              </w:rPr>
              <w:t>736.00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E8BD8">
            <w:pPr>
              <w:jc w:val="center"/>
            </w:pPr>
            <w:r>
              <w:rPr>
                <w:rFonts w:ascii="宋体" w:hAnsi="宋体" w:eastAsia="宋体"/>
                <w:sz w:val="16"/>
              </w:rPr>
              <w:t>582.17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906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5E636">
            <w:pPr>
              <w:jc w:val="center"/>
            </w:pPr>
            <w:r>
              <w:rPr>
                <w:rFonts w:ascii="宋体" w:hAnsi="宋体" w:eastAsia="宋体"/>
                <w:sz w:val="16"/>
              </w:rPr>
              <w:t>79.1%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0983">
            <w:pPr>
              <w:jc w:val="center"/>
            </w:pPr>
            <w:r>
              <w:rPr>
                <w:rFonts w:ascii="宋体" w:hAnsi="宋体" w:eastAsia="宋体"/>
                <w:sz w:val="16"/>
              </w:rPr>
              <w:t>7.91分</w:t>
            </w:r>
          </w:p>
        </w:tc>
      </w:tr>
      <w:tr w14:paraId="744862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4D7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5EB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EEA61">
            <w:pPr>
              <w:jc w:val="center"/>
            </w:pPr>
            <w:r>
              <w:rPr>
                <w:rFonts w:ascii="宋体" w:hAnsi="宋体" w:eastAsia="宋体"/>
                <w:sz w:val="16"/>
              </w:rPr>
              <w:t>736.00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63583">
            <w:pPr>
              <w:jc w:val="center"/>
            </w:pPr>
            <w:r>
              <w:rPr>
                <w:rFonts w:ascii="宋体" w:hAnsi="宋体" w:eastAsia="宋体"/>
                <w:sz w:val="16"/>
              </w:rPr>
              <w:t>736.00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1C3EA">
            <w:pPr>
              <w:jc w:val="center"/>
            </w:pPr>
            <w:r>
              <w:rPr>
                <w:rFonts w:ascii="宋体" w:hAnsi="宋体" w:eastAsia="宋体"/>
                <w:sz w:val="16"/>
              </w:rPr>
              <w:t>582.17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410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8CF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E4C5">
            <w:pPr>
              <w:jc w:val="center"/>
            </w:pPr>
            <w:r>
              <w:rPr>
                <w:rFonts w:ascii="宋体" w:hAnsi="宋体" w:eastAsia="宋体"/>
                <w:sz w:val="16"/>
              </w:rPr>
              <w:t>-</w:t>
            </w:r>
          </w:p>
        </w:tc>
      </w:tr>
      <w:tr w14:paraId="25D63E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831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4C50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007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E94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F58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A3B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C29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6202">
            <w:pPr>
              <w:jc w:val="center"/>
            </w:pPr>
            <w:r>
              <w:rPr>
                <w:rFonts w:ascii="宋体" w:hAnsi="宋体" w:eastAsia="宋体"/>
                <w:sz w:val="16"/>
              </w:rPr>
              <w:t>-</w:t>
            </w:r>
          </w:p>
        </w:tc>
      </w:tr>
      <w:tr w14:paraId="79D7DB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3558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3E07F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015D4F">
            <w:pPr>
              <w:jc w:val="center"/>
            </w:pPr>
            <w:r>
              <w:rPr>
                <w:rFonts w:ascii="宋体" w:hAnsi="宋体" w:eastAsia="宋体"/>
                <w:sz w:val="16"/>
              </w:rPr>
              <w:t>总体目标完成情况</w:t>
            </w:r>
          </w:p>
        </w:tc>
      </w:tr>
      <w:tr w14:paraId="2DAED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DF6B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97F696">
            <w:pPr>
              <w:jc w:val="both"/>
            </w:pPr>
            <w:r>
              <w:rPr>
                <w:rFonts w:ascii="宋体" w:hAnsi="宋体" w:eastAsia="宋体"/>
                <w:sz w:val="16"/>
              </w:rPr>
              <w:t>社区经费（80%），该项目主要用于2024年保障辖区18个社区正常运转的水电电话费办公费等正常支出，社区居民为民服务活动的支出，社区党建引领方面的支出等，该项目的实施，能够保障社区正常运转，提升居民生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869FC7">
            <w:pPr>
              <w:jc w:val="both"/>
            </w:pPr>
            <w:r>
              <w:rPr>
                <w:rFonts w:ascii="宋体" w:hAnsi="宋体" w:eastAsia="宋体"/>
                <w:sz w:val="16"/>
              </w:rPr>
              <w:t>社区经费（80%），该项目主要用于2024年保障辖区18个社区正常运转的水电电话费办公费等正常支出，社区居民为民服务活动的支出，社区党建引领方面的支出等，该项目的实施，能够保障社区正常运转，提升居民生活水平。</w:t>
            </w:r>
          </w:p>
        </w:tc>
      </w:tr>
      <w:tr w14:paraId="46E227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369D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F4F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FE6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28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A14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670F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358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755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412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BC9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2B5A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0EA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88F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EEC5">
            <w:pPr>
              <w:jc w:val="center"/>
            </w:pPr>
            <w:r>
              <w:rPr>
                <w:rFonts w:ascii="宋体" w:hAnsi="宋体" w:eastAsia="宋体"/>
                <w:sz w:val="16"/>
              </w:rPr>
              <w:t>偏差原因分析及改进措施</w:t>
            </w:r>
          </w:p>
        </w:tc>
      </w:tr>
      <w:tr w14:paraId="3EE63B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65E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769F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79E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003A">
            <w:pPr>
              <w:jc w:val="center"/>
            </w:pPr>
            <w:r>
              <w:rPr>
                <w:rFonts w:ascii="宋体" w:hAnsi="宋体" w:eastAsia="宋体"/>
                <w:sz w:val="16"/>
              </w:rPr>
              <w:t>一般社区数量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C986">
            <w:pPr>
              <w:jc w:val="center"/>
            </w:pPr>
            <w:r>
              <w:rPr>
                <w:rFonts w:ascii="宋体" w:hAnsi="宋体" w:eastAsia="宋体"/>
                <w:sz w:val="16"/>
              </w:rPr>
              <w: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FA6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47AC1">
            <w:pPr>
              <w:jc w:val="center"/>
            </w:pPr>
            <w:r>
              <w:rPr>
                <w:rFonts w:ascii="宋体" w:hAnsi="宋体" w:eastAsia="宋体"/>
                <w:sz w:val="16"/>
              </w:rPr>
              <w: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F2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51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69C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EC83">
            <w:pPr>
              <w:jc w:val="center"/>
            </w:pPr>
            <w:r>
              <w:rPr>
                <w:rFonts w:ascii="宋体" w:hAnsi="宋体" w:eastAsia="宋体"/>
                <w:sz w:val="16"/>
              </w:rPr>
              <w:t>=16个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8C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FBB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A761A">
            <w:pPr>
              <w:jc w:val="center"/>
            </w:pPr>
          </w:p>
        </w:tc>
      </w:tr>
      <w:tr w14:paraId="4F2DB8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317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C62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675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C9B99">
            <w:pPr>
              <w:jc w:val="center"/>
            </w:pPr>
            <w:r>
              <w:rPr>
                <w:rFonts w:ascii="宋体" w:hAnsi="宋体" w:eastAsia="宋体"/>
                <w:sz w:val="16"/>
              </w:rPr>
              <w:t>重点社区数量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426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20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C48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7A7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94B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17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064B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9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94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CE43">
            <w:pPr>
              <w:jc w:val="center"/>
            </w:pPr>
          </w:p>
        </w:tc>
      </w:tr>
      <w:tr w14:paraId="6F7236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B5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5C6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FE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8C7E">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18E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2F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6C7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D3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4E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CD1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599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8A4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45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6B5A">
            <w:pPr>
              <w:jc w:val="center"/>
            </w:pPr>
            <w:r>
              <w:rPr>
                <w:rFonts w:ascii="宋体" w:hAnsi="宋体" w:eastAsia="宋体"/>
                <w:sz w:val="16"/>
              </w:rPr>
              <w:t>目标设置为90%，实际完成100%，存在偏差</w:t>
            </w:r>
          </w:p>
        </w:tc>
      </w:tr>
      <w:tr w14:paraId="2ABBFC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83E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8B7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B1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6947">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709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D44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EB6B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65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A2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331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7A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511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253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74D56">
            <w:pPr>
              <w:jc w:val="center"/>
            </w:pPr>
            <w:r>
              <w:rPr>
                <w:rFonts w:ascii="宋体" w:hAnsi="宋体" w:eastAsia="宋体"/>
                <w:sz w:val="16"/>
              </w:rPr>
              <w:t>目标设置为90%，实际完成100%，存在偏差</w:t>
            </w:r>
          </w:p>
        </w:tc>
      </w:tr>
      <w:tr w14:paraId="6076AE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D03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A88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EAF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1F5B">
            <w:pPr>
              <w:jc w:val="center"/>
            </w:pPr>
            <w:r>
              <w:rPr>
                <w:rFonts w:ascii="宋体" w:hAnsi="宋体" w:eastAsia="宋体"/>
                <w:sz w:val="16"/>
              </w:rPr>
              <w:t>平均每个社区2024年运转支出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FD32">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D3C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BCFF">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66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210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7C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04B0">
            <w:pPr>
              <w:jc w:val="center"/>
            </w:pPr>
            <w:r>
              <w:rPr>
                <w:rFonts w:ascii="宋体" w:hAnsi="宋体" w:eastAsia="宋体"/>
                <w:sz w:val="16"/>
              </w:rPr>
              <w:t>=18.44万元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A6D9F">
            <w:pPr>
              <w:jc w:val="center"/>
            </w:pPr>
            <w:r>
              <w:rPr>
                <w:rFonts w:ascii="宋体" w:hAnsi="宋体" w:eastAsia="宋体"/>
                <w:sz w:val="16"/>
              </w:rPr>
              <w:t>92.2%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EFAB">
            <w:pPr>
              <w:jc w:val="center"/>
            </w:pPr>
            <w:r>
              <w:rPr>
                <w:rFonts w:ascii="宋体" w:hAnsi="宋体" w:eastAsia="宋体"/>
                <w:sz w:val="16"/>
              </w:rPr>
              <w:t>9.22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4BD9C">
            <w:pPr>
              <w:jc w:val="center"/>
            </w:pPr>
            <w:r>
              <w:rPr>
                <w:rFonts w:ascii="宋体" w:hAnsi="宋体" w:eastAsia="宋体"/>
                <w:sz w:val="16"/>
              </w:rPr>
              <w:t>本着节约成本的精神，减少不必要开支目标设置为每个社区20万元，实际支出18.44万元，产生偏差，</w:t>
            </w:r>
          </w:p>
        </w:tc>
      </w:tr>
      <w:tr w14:paraId="606CE6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AC2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3C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CA7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3F1D">
            <w:pPr>
              <w:jc w:val="center"/>
            </w:pPr>
            <w:r>
              <w:rPr>
                <w:rFonts w:ascii="宋体" w:hAnsi="宋体" w:eastAsia="宋体"/>
                <w:sz w:val="16"/>
              </w:rPr>
              <w:t>平均每个社区服务群众支出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35C5">
            <w:pPr>
              <w:jc w:val="center"/>
            </w:pPr>
            <w:r>
              <w:rPr>
                <w:rFonts w:ascii="宋体" w:hAnsi="宋体" w:eastAsia="宋体"/>
                <w:sz w:val="16"/>
              </w:rPr>
              <w:t>&lt;10.88万元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09C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D362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10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2F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252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9485">
            <w:pPr>
              <w:jc w:val="center"/>
            </w:pPr>
            <w:r>
              <w:rPr>
                <w:rFonts w:ascii="宋体" w:hAnsi="宋体" w:eastAsia="宋体"/>
                <w:sz w:val="16"/>
              </w:rPr>
              <w:t>=3.98万元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3767">
            <w:pPr>
              <w:jc w:val="center"/>
            </w:pPr>
            <w:r>
              <w:rPr>
                <w:rFonts w:ascii="宋体" w:hAnsi="宋体" w:eastAsia="宋体"/>
                <w:sz w:val="16"/>
              </w:rPr>
              <w:t>36.58%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35C07">
            <w:pPr>
              <w:jc w:val="center"/>
            </w:pPr>
            <w:r>
              <w:rPr>
                <w:rFonts w:ascii="宋体" w:hAnsi="宋体" w:eastAsia="宋体"/>
                <w:sz w:val="16"/>
              </w:rPr>
              <w:t>1.83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8DAD">
            <w:pPr>
              <w:jc w:val="center"/>
            </w:pPr>
            <w:r>
              <w:rPr>
                <w:rFonts w:ascii="宋体" w:hAnsi="宋体" w:eastAsia="宋体"/>
                <w:sz w:val="16"/>
              </w:rPr>
              <w:t>本着节约成本的精神，减少不必要开支，目标设置为每个社区10.88万元，实际支出3.98万元，产生偏差</w:t>
            </w:r>
          </w:p>
        </w:tc>
      </w:tr>
      <w:tr w14:paraId="27894D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0B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EC4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5CE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171F">
            <w:pPr>
              <w:jc w:val="center"/>
            </w:pPr>
            <w:r>
              <w:rPr>
                <w:rFonts w:ascii="宋体" w:hAnsi="宋体" w:eastAsia="宋体"/>
                <w:sz w:val="16"/>
              </w:rPr>
              <w:t>平均每个社区党建工作支出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F1F3D">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28C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7BE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A9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F2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DA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025F">
            <w:pPr>
              <w:jc w:val="center"/>
            </w:pPr>
            <w:r>
              <w:rPr>
                <w:rFonts w:ascii="宋体" w:hAnsi="宋体" w:eastAsia="宋体"/>
                <w:sz w:val="16"/>
              </w:rPr>
              <w:t>=9.92万元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F5C91">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6833">
            <w:pPr>
              <w:jc w:val="center"/>
            </w:pPr>
            <w:r>
              <w:rPr>
                <w:rFonts w:ascii="宋体" w:hAnsi="宋体" w:eastAsia="宋体"/>
                <w:sz w:val="16"/>
              </w:rPr>
              <w:t>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34072">
            <w:pPr>
              <w:jc w:val="center"/>
            </w:pPr>
            <w:r>
              <w:rPr>
                <w:rFonts w:ascii="宋体" w:hAnsi="宋体" w:eastAsia="宋体"/>
                <w:sz w:val="16"/>
              </w:rPr>
              <w:t>本着节约成本的精神，减少不必要开支，目标设置为10万元，实际支出9.92万元，产生偏差</w:t>
            </w:r>
          </w:p>
        </w:tc>
      </w:tr>
      <w:tr w14:paraId="7FF922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33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68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78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AA4F9">
            <w:pPr>
              <w:jc w:val="center"/>
            </w:pPr>
            <w:r>
              <w:rPr>
                <w:rFonts w:ascii="宋体" w:hAnsi="宋体" w:eastAsia="宋体"/>
                <w:sz w:val="16"/>
              </w:rPr>
              <w:t>维持社区正常运转，提升社会稳定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D32F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8F0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C191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B5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C8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882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C61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C3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8D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4127">
            <w:pPr>
              <w:jc w:val="center"/>
            </w:pPr>
          </w:p>
        </w:tc>
      </w:tr>
      <w:tr w14:paraId="7FEDE5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CC1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AD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8C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5290">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6D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AFE7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40B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3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F035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A640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47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4F7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4D9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C52E9">
            <w:pPr>
              <w:jc w:val="center"/>
            </w:pPr>
            <w:r>
              <w:rPr>
                <w:rFonts w:ascii="宋体" w:hAnsi="宋体" w:eastAsia="宋体"/>
                <w:sz w:val="16"/>
              </w:rPr>
              <w:t>目标设置95%，实际完成100%，产生偏差</w:t>
            </w:r>
          </w:p>
        </w:tc>
      </w:tr>
      <w:tr w14:paraId="319775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6A4F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1B56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36A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CA3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A8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0EA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DB6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A3F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66F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9AFA">
            <w:pPr>
              <w:jc w:val="center"/>
            </w:pPr>
            <w:r>
              <w:rPr>
                <w:rFonts w:ascii="宋体" w:hAnsi="宋体" w:eastAsia="宋体"/>
                <w:sz w:val="16"/>
              </w:rPr>
              <w:t>93.92分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FF6572"/>
        </w:tc>
      </w:tr>
    </w:tbl>
    <w:p w14:paraId="21E30084">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31"/>
        <w:gridCol w:w="613"/>
        <w:gridCol w:w="625"/>
        <w:gridCol w:w="619"/>
        <w:gridCol w:w="613"/>
        <w:gridCol w:w="613"/>
        <w:gridCol w:w="776"/>
        <w:gridCol w:w="777"/>
        <w:gridCol w:w="620"/>
        <w:gridCol w:w="697"/>
      </w:tblGrid>
      <w:tr w14:paraId="787205EF">
        <w:tblPrEx>
          <w:tblCellMar>
            <w:top w:w="0" w:type="dxa"/>
            <w:left w:w="108" w:type="dxa"/>
            <w:bottom w:w="0" w:type="dxa"/>
            <w:right w:w="108" w:type="dxa"/>
          </w:tblCellMar>
        </w:tblPrEx>
        <w:tc>
          <w:tcPr>
            <w:tcW w:w="8848" w:type="dxa"/>
            <w:gridSpan w:val="14"/>
            <w:vAlign w:val="center"/>
          </w:tcPr>
          <w:p w14:paraId="782E640D">
            <w:pPr>
              <w:jc w:val="center"/>
            </w:pPr>
            <w:r>
              <w:rPr>
                <w:rFonts w:ascii="宋体" w:hAnsi="宋体" w:eastAsia="宋体"/>
                <w:sz w:val="24"/>
              </w:rPr>
              <w:t>项目支出绩效自评表</w:t>
            </w:r>
          </w:p>
        </w:tc>
      </w:tr>
      <w:tr w14:paraId="4918B230">
        <w:tblPrEx>
          <w:tblCellMar>
            <w:top w:w="0" w:type="dxa"/>
            <w:left w:w="108" w:type="dxa"/>
            <w:bottom w:w="0" w:type="dxa"/>
            <w:right w:w="108" w:type="dxa"/>
          </w:tblCellMar>
        </w:tblPrEx>
        <w:tc>
          <w:tcPr>
            <w:tcW w:w="8848" w:type="dxa"/>
            <w:gridSpan w:val="14"/>
            <w:vAlign w:val="center"/>
          </w:tcPr>
          <w:p w14:paraId="0B0C1D19">
            <w:pPr>
              <w:jc w:val="center"/>
            </w:pPr>
            <w:r>
              <w:rPr>
                <w:rFonts w:ascii="宋体" w:hAnsi="宋体" w:eastAsia="宋体"/>
                <w:sz w:val="24"/>
              </w:rPr>
              <w:t>(2024年度)</w:t>
            </w:r>
          </w:p>
        </w:tc>
      </w:tr>
      <w:tr w14:paraId="7BB53B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BBF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47A927">
            <w:pPr>
              <w:jc w:val="center"/>
            </w:pPr>
            <w:r>
              <w:rPr>
                <w:rFonts w:ascii="宋体" w:hAnsi="宋体" w:eastAsia="宋体"/>
                <w:sz w:val="16"/>
              </w:rPr>
              <w:t>陕西宝陵建设集团欠款（从政府办包联领导工作经费中列支）</w:t>
            </w:r>
          </w:p>
        </w:tc>
      </w:tr>
      <w:tr w14:paraId="69C07B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FF7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A9196B">
            <w:pPr>
              <w:jc w:val="center"/>
            </w:pPr>
            <w:r>
              <w:rPr>
                <w:rFonts w:ascii="宋体" w:hAnsi="宋体" w:eastAsia="宋体"/>
                <w:sz w:val="16"/>
              </w:rPr>
              <w:t>乌鲁木齐市水磨沟区南湖南路片区管理委员会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E57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3CA753">
            <w:pPr>
              <w:jc w:val="center"/>
            </w:pPr>
            <w:r>
              <w:rPr>
                <w:rFonts w:ascii="宋体" w:hAnsi="宋体" w:eastAsia="宋体"/>
                <w:sz w:val="16"/>
              </w:rPr>
              <w:t>乌鲁木齐市水磨沟区南湖南路片区管理委员会</w:t>
            </w:r>
          </w:p>
        </w:tc>
      </w:tr>
      <w:tr w14:paraId="216295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294E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E333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0D46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D4D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4190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F9DD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3F8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B225">
            <w:pPr>
              <w:jc w:val="center"/>
            </w:pPr>
            <w:r>
              <w:rPr>
                <w:rFonts w:ascii="宋体" w:hAnsi="宋体" w:eastAsia="宋体"/>
                <w:sz w:val="16"/>
              </w:rPr>
              <w:t>得分</w:t>
            </w:r>
          </w:p>
        </w:tc>
      </w:tr>
      <w:tr w14:paraId="52C39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A6F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763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CD5A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A75D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F63C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BC5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876E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69830">
            <w:pPr>
              <w:jc w:val="center"/>
            </w:pPr>
            <w:r>
              <w:rPr>
                <w:rFonts w:ascii="宋体" w:hAnsi="宋体" w:eastAsia="宋体"/>
                <w:sz w:val="16"/>
              </w:rPr>
              <w:t>10.00分</w:t>
            </w:r>
          </w:p>
        </w:tc>
      </w:tr>
      <w:tr w14:paraId="5A0220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325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AD0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82D4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366E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3FAD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264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32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5379">
            <w:pPr>
              <w:jc w:val="center"/>
            </w:pPr>
            <w:r>
              <w:rPr>
                <w:rFonts w:ascii="宋体" w:hAnsi="宋体" w:eastAsia="宋体"/>
                <w:sz w:val="16"/>
              </w:rPr>
              <w:t>-</w:t>
            </w:r>
          </w:p>
        </w:tc>
      </w:tr>
      <w:tr w14:paraId="4649D9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A6F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CBD6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8A8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D90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B62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ABA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B24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8759">
            <w:pPr>
              <w:jc w:val="center"/>
            </w:pPr>
            <w:r>
              <w:rPr>
                <w:rFonts w:ascii="宋体" w:hAnsi="宋体" w:eastAsia="宋体"/>
                <w:sz w:val="16"/>
              </w:rPr>
              <w:t>-</w:t>
            </w:r>
          </w:p>
        </w:tc>
      </w:tr>
      <w:tr w14:paraId="367EC6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3240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808D6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6F1699">
            <w:pPr>
              <w:jc w:val="center"/>
            </w:pPr>
            <w:r>
              <w:rPr>
                <w:rFonts w:ascii="宋体" w:hAnsi="宋体" w:eastAsia="宋体"/>
                <w:sz w:val="16"/>
              </w:rPr>
              <w:t>总体目标完成情况</w:t>
            </w:r>
          </w:p>
        </w:tc>
      </w:tr>
      <w:tr w14:paraId="3A642F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0EA5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40D6E2">
            <w:pPr>
              <w:jc w:val="both"/>
            </w:pPr>
            <w:r>
              <w:rPr>
                <w:rFonts w:ascii="宋体" w:hAnsi="宋体" w:eastAsia="宋体"/>
                <w:sz w:val="16"/>
              </w:rPr>
              <w:t>2016年陕西宝陵建设集团公司修建5座警务站，工程款共计430.74万元，已经支付69万元，未支付361.74万元，其中包含农民工工资。此项目用于解决陕西宝陵集团建设警务站欠款5万元，因欠款拖欠时间较长，陕西宝陵集团有很急需解决的困难导致偿还欠款的诉求很强烈，因此此项目主要是为了解决企业的困难，增加政府的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FDEC63">
            <w:pPr>
              <w:jc w:val="both"/>
            </w:pPr>
            <w:r>
              <w:rPr>
                <w:rFonts w:ascii="宋体" w:hAnsi="宋体" w:eastAsia="宋体"/>
                <w:sz w:val="16"/>
              </w:rPr>
              <w:t>2016年陕西宝陵建设集团公司修建5座警务站，工程款共计430.74万元，已经支付69万元，未支付361.74万元，其中包含农民工工资。因欠款拖欠时间较长，申请支付5万元，从协调工作经费中列支，2024年2月已支付完毕。</w:t>
            </w:r>
          </w:p>
        </w:tc>
      </w:tr>
      <w:tr w14:paraId="15D074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6980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B6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D3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46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22B3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AC75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E03B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095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2F5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03B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86BD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21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832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108A">
            <w:pPr>
              <w:jc w:val="center"/>
            </w:pPr>
            <w:r>
              <w:rPr>
                <w:rFonts w:ascii="宋体" w:hAnsi="宋体" w:eastAsia="宋体"/>
                <w:sz w:val="16"/>
              </w:rPr>
              <w:t>偏差原因分析及改进措施</w:t>
            </w:r>
          </w:p>
        </w:tc>
      </w:tr>
      <w:tr w14:paraId="2473BD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16F8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47E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6B4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242C">
            <w:pPr>
              <w:jc w:val="center"/>
            </w:pPr>
            <w:r>
              <w:rPr>
                <w:rFonts w:ascii="宋体" w:hAnsi="宋体" w:eastAsia="宋体"/>
                <w:sz w:val="16"/>
              </w:rPr>
              <w:t>支付欠款个数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0AB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3E9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A2DC">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5A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D1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C1A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3F0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47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4F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06406">
            <w:pPr>
              <w:jc w:val="center"/>
            </w:pPr>
          </w:p>
        </w:tc>
      </w:tr>
      <w:tr w14:paraId="5D18A8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9B5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5BB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44C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EEDD7">
            <w:pPr>
              <w:jc w:val="center"/>
            </w:pPr>
            <w:r>
              <w:rPr>
                <w:rFonts w:ascii="宋体" w:hAnsi="宋体" w:eastAsia="宋体"/>
                <w:sz w:val="16"/>
              </w:rPr>
              <w:t>陕西宝陵集团工程修建警务站个数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27539">
            <w:pPr>
              <w:jc w:val="center"/>
            </w:pPr>
            <w:r>
              <w:rPr>
                <w:rFonts w:ascii="宋体" w:hAnsi="宋体" w:eastAsia="宋体"/>
                <w:sz w:val="16"/>
              </w:rPr>
              <w:t>=5座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6F2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3FC4">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F1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1A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7B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4E53F">
            <w:pPr>
              <w:jc w:val="center"/>
            </w:pPr>
            <w:r>
              <w:rPr>
                <w:rFonts w:ascii="宋体" w:hAnsi="宋体" w:eastAsia="宋体"/>
                <w:sz w:val="16"/>
              </w:rPr>
              <w:t>=5座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CB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1B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8BED4">
            <w:pPr>
              <w:jc w:val="center"/>
            </w:pPr>
          </w:p>
        </w:tc>
      </w:tr>
      <w:tr w14:paraId="7162F5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A93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42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BA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B1C8">
            <w:pPr>
              <w:jc w:val="center"/>
            </w:pPr>
            <w:r>
              <w:rPr>
                <w:rFonts w:ascii="宋体" w:hAnsi="宋体" w:eastAsia="宋体"/>
                <w:sz w:val="16"/>
              </w:rPr>
              <w:t>欠款偿还执行率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E673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43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979B">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76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86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24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30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C0CF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0F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84EE">
            <w:pPr>
              <w:jc w:val="center"/>
            </w:pPr>
            <w:r>
              <w:rPr>
                <w:rFonts w:ascii="宋体" w:hAnsi="宋体" w:eastAsia="宋体"/>
                <w:sz w:val="16"/>
              </w:rPr>
              <w:t>欠款按照执行率95%计划，及时准确支付实际支付100%，存在偏差</w:t>
            </w:r>
          </w:p>
        </w:tc>
      </w:tr>
      <w:tr w14:paraId="625BE5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C28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F2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8F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DDDF">
            <w:pPr>
              <w:jc w:val="center"/>
            </w:pPr>
            <w:r>
              <w:rPr>
                <w:rFonts w:ascii="宋体" w:hAnsi="宋体" w:eastAsia="宋体"/>
                <w:sz w:val="16"/>
              </w:rPr>
              <w:t>欠款支付及时率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E2A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3B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F433">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03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AF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57C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62E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BD1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80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22E7">
            <w:pPr>
              <w:jc w:val="center"/>
            </w:pPr>
            <w:r>
              <w:rPr>
                <w:rFonts w:ascii="宋体" w:hAnsi="宋体" w:eastAsia="宋体"/>
                <w:sz w:val="16"/>
              </w:rPr>
              <w:t>欠款按照执行率95%计划，及时准确支付实际支付100%，存在偏差</w:t>
            </w:r>
          </w:p>
        </w:tc>
      </w:tr>
      <w:tr w14:paraId="1437F3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45F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62E2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F3A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509D">
            <w:pPr>
              <w:jc w:val="center"/>
            </w:pPr>
            <w:r>
              <w:rPr>
                <w:rFonts w:ascii="宋体" w:hAnsi="宋体" w:eastAsia="宋体"/>
                <w:sz w:val="16"/>
              </w:rPr>
              <w:t>本次给陕西宝陵集团偿还金额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125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F1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594A7">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8C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AE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987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032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DE9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4A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08C7">
            <w:pPr>
              <w:jc w:val="center"/>
            </w:pPr>
          </w:p>
        </w:tc>
      </w:tr>
      <w:tr w14:paraId="33A30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7D9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04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F3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6B2A">
            <w:pPr>
              <w:jc w:val="center"/>
            </w:pPr>
            <w:r>
              <w:rPr>
                <w:rFonts w:ascii="宋体" w:hAnsi="宋体" w:eastAsia="宋体"/>
                <w:sz w:val="16"/>
              </w:rPr>
              <w:t>有效提高欠款企业满意度，减少负面舆论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FA0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CF7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3BA80">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83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349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C0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5C6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80F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C0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874A">
            <w:pPr>
              <w:jc w:val="center"/>
            </w:pPr>
          </w:p>
        </w:tc>
      </w:tr>
      <w:tr w14:paraId="42988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7E2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772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5D4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0BE70">
            <w:pPr>
              <w:jc w:val="center"/>
            </w:pPr>
            <w:r>
              <w:rPr>
                <w:rFonts w:ascii="宋体" w:hAnsi="宋体" w:eastAsia="宋体"/>
                <w:sz w:val="16"/>
              </w:rPr>
              <w:t>欠款企业满意度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2B8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3AA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8F3F7">
            <w:pPr>
              <w:jc w:val="center"/>
            </w:pPr>
            <w:r>
              <w:rPr>
                <w:rFonts w:ascii="宋体" w:hAnsi="宋体" w:eastAsia="宋体"/>
                <w:sz w:val="16"/>
              </w:rPr>
              <w:t>为本年新增项目，无上年完成值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BB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274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CB2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6524">
            <w:pPr>
              <w:jc w:val="center"/>
            </w:pPr>
            <w:r>
              <w:rPr>
                <w:rFonts w:ascii="宋体" w:hAnsi="宋体" w:eastAsia="宋体"/>
                <w:sz w:val="16"/>
              </w:rPr>
              <w:t>=92.11%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8268D">
            <w:pPr>
              <w:jc w:val="center"/>
            </w:pPr>
            <w:r>
              <w:rPr>
                <w:rFonts w:ascii="宋体" w:hAnsi="宋体" w:eastAsia="宋体"/>
                <w:sz w:val="16"/>
              </w:rPr>
              <w:t>102.34%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915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BC59">
            <w:pPr>
              <w:jc w:val="center"/>
            </w:pPr>
            <w:r>
              <w:rPr>
                <w:rFonts w:ascii="宋体" w:hAnsi="宋体" w:eastAsia="宋体"/>
                <w:sz w:val="16"/>
              </w:rPr>
              <w:t>指标设置不够精准，产生偏差</w:t>
            </w:r>
          </w:p>
        </w:tc>
      </w:tr>
      <w:tr w14:paraId="5E9A85E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1625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025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BD3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51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EF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AE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785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F17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8DE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6623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DE034"/>
        </w:tc>
      </w:tr>
    </w:tbl>
    <w:p w14:paraId="44966D36">
      <w:r>
        <w:br w:type="page"/>
      </w:r>
    </w:p>
    <w:p w14:paraId="0CD88B2A">
      <w:pPr>
        <w:spacing w:line="640" w:lineRule="exact"/>
        <w:ind w:firstLine="640"/>
        <w:jc w:val="both"/>
        <w:outlineLvl w:val="2"/>
      </w:pPr>
      <w:r>
        <w:rPr>
          <w:rFonts w:ascii="黑体" w:hAnsi="黑体" w:eastAsia="黑体"/>
          <w:sz w:val="32"/>
        </w:rPr>
        <w:t>十二、其他需说明的事项</w:t>
      </w:r>
    </w:p>
    <w:p w14:paraId="0274AF72">
      <w:pPr>
        <w:spacing w:line="580" w:lineRule="exact"/>
        <w:ind w:firstLine="640"/>
        <w:jc w:val="both"/>
      </w:pPr>
      <w:r>
        <w:rPr>
          <w:rFonts w:ascii="仿宋_GB2312" w:hAnsi="仿宋_GB2312" w:eastAsia="仿宋_GB2312"/>
          <w:b w:val="0"/>
          <w:sz w:val="32"/>
        </w:rPr>
        <w:t>本单位无其他需说明的事项。</w:t>
      </w:r>
    </w:p>
    <w:p w14:paraId="674E2FE9">
      <w:r>
        <w:br w:type="page"/>
      </w:r>
    </w:p>
    <w:p w14:paraId="6316EDBC">
      <w:pPr>
        <w:spacing w:line="240" w:lineRule="auto"/>
        <w:jc w:val="center"/>
        <w:outlineLvl w:val="1"/>
      </w:pPr>
      <w:r>
        <w:rPr>
          <w:rFonts w:ascii="黑体" w:hAnsi="黑体" w:eastAsia="黑体"/>
          <w:sz w:val="32"/>
        </w:rPr>
        <w:t>第三部分 专业名词解释</w:t>
      </w:r>
    </w:p>
    <w:p w14:paraId="1D04051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BDE809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F29F5A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A0555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CA902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60177E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10D65F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D8CE26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D829C7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39358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52A198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CCF946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5BCDA6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DF866D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D2E1A8D">
      <w:r>
        <w:br w:type="page"/>
      </w:r>
    </w:p>
    <w:p w14:paraId="27C01E02">
      <w:pPr>
        <w:spacing w:line="240" w:lineRule="auto"/>
        <w:jc w:val="center"/>
        <w:outlineLvl w:val="1"/>
      </w:pPr>
      <w:r>
        <w:rPr>
          <w:rFonts w:ascii="黑体" w:hAnsi="黑体" w:eastAsia="黑体"/>
          <w:sz w:val="32"/>
        </w:rPr>
        <w:t>第四部分 部门决算报表（见附表）</w:t>
      </w:r>
    </w:p>
    <w:p w14:paraId="37B4294F">
      <w:pPr>
        <w:spacing w:line="240" w:lineRule="auto"/>
        <w:ind w:firstLine="640"/>
        <w:jc w:val="both"/>
      </w:pPr>
      <w:r>
        <w:rPr>
          <w:rFonts w:ascii="仿宋_GB2312" w:hAnsi="仿宋_GB2312" w:eastAsia="仿宋_GB2312"/>
          <w:b w:val="0"/>
          <w:sz w:val="32"/>
        </w:rPr>
        <w:t>一、《收入支出决算总表》</w:t>
      </w:r>
    </w:p>
    <w:p w14:paraId="71FF6119">
      <w:pPr>
        <w:spacing w:line="240" w:lineRule="auto"/>
        <w:ind w:firstLine="640"/>
        <w:jc w:val="both"/>
      </w:pPr>
      <w:r>
        <w:rPr>
          <w:rFonts w:ascii="仿宋_GB2312" w:hAnsi="仿宋_GB2312" w:eastAsia="仿宋_GB2312"/>
          <w:b w:val="0"/>
          <w:sz w:val="32"/>
        </w:rPr>
        <w:t>二、《收入决算表》</w:t>
      </w:r>
    </w:p>
    <w:p w14:paraId="55414795">
      <w:pPr>
        <w:spacing w:line="240" w:lineRule="auto"/>
        <w:ind w:firstLine="640"/>
        <w:jc w:val="both"/>
      </w:pPr>
      <w:r>
        <w:rPr>
          <w:rFonts w:ascii="仿宋_GB2312" w:hAnsi="仿宋_GB2312" w:eastAsia="仿宋_GB2312"/>
          <w:b w:val="0"/>
          <w:sz w:val="32"/>
        </w:rPr>
        <w:t>三、《支出决算表》</w:t>
      </w:r>
    </w:p>
    <w:p w14:paraId="0731E30C">
      <w:pPr>
        <w:spacing w:line="240" w:lineRule="auto"/>
        <w:ind w:firstLine="640"/>
        <w:jc w:val="both"/>
      </w:pPr>
      <w:r>
        <w:rPr>
          <w:rFonts w:ascii="仿宋_GB2312" w:hAnsi="仿宋_GB2312" w:eastAsia="仿宋_GB2312"/>
          <w:b w:val="0"/>
          <w:sz w:val="32"/>
        </w:rPr>
        <w:t>四、《财政拨款收入支出决算总表》</w:t>
      </w:r>
    </w:p>
    <w:p w14:paraId="59FC96A2">
      <w:pPr>
        <w:spacing w:line="240" w:lineRule="auto"/>
        <w:ind w:firstLine="640"/>
        <w:jc w:val="both"/>
      </w:pPr>
      <w:r>
        <w:rPr>
          <w:rFonts w:ascii="仿宋_GB2312" w:hAnsi="仿宋_GB2312" w:eastAsia="仿宋_GB2312"/>
          <w:b w:val="0"/>
          <w:sz w:val="32"/>
        </w:rPr>
        <w:t>五、《一般公共预算财政拨款支出决算表》</w:t>
      </w:r>
    </w:p>
    <w:p w14:paraId="1DD34958">
      <w:pPr>
        <w:spacing w:line="240" w:lineRule="auto"/>
        <w:ind w:firstLine="640"/>
        <w:jc w:val="both"/>
      </w:pPr>
      <w:r>
        <w:rPr>
          <w:rFonts w:ascii="仿宋_GB2312" w:hAnsi="仿宋_GB2312" w:eastAsia="仿宋_GB2312"/>
          <w:b w:val="0"/>
          <w:sz w:val="32"/>
        </w:rPr>
        <w:t>六、《一般公共预算财政拨款基本支出决算表》</w:t>
      </w:r>
    </w:p>
    <w:p w14:paraId="2946F690">
      <w:pPr>
        <w:spacing w:line="240" w:lineRule="auto"/>
        <w:ind w:firstLine="640"/>
        <w:jc w:val="both"/>
      </w:pPr>
      <w:r>
        <w:rPr>
          <w:rFonts w:ascii="仿宋_GB2312" w:hAnsi="仿宋_GB2312" w:eastAsia="仿宋_GB2312"/>
          <w:b w:val="0"/>
          <w:sz w:val="32"/>
        </w:rPr>
        <w:t>七、《政府性基金预算财政拨款收入支出决算表》</w:t>
      </w:r>
    </w:p>
    <w:p w14:paraId="1B138595">
      <w:pPr>
        <w:spacing w:line="240" w:lineRule="auto"/>
        <w:ind w:firstLine="640"/>
        <w:jc w:val="both"/>
      </w:pPr>
      <w:r>
        <w:rPr>
          <w:rFonts w:ascii="仿宋_GB2312" w:hAnsi="仿宋_GB2312" w:eastAsia="仿宋_GB2312"/>
          <w:b w:val="0"/>
          <w:sz w:val="32"/>
        </w:rPr>
        <w:t>八、《国有资本经营预算财政拨款收入支出决算表》</w:t>
      </w:r>
    </w:p>
    <w:p w14:paraId="5D10EE95">
      <w:pPr>
        <w:spacing w:line="240" w:lineRule="auto"/>
        <w:ind w:firstLine="640"/>
        <w:jc w:val="both"/>
      </w:pPr>
      <w:r>
        <w:rPr>
          <w:rFonts w:ascii="仿宋_GB2312" w:hAnsi="仿宋_GB2312" w:eastAsia="仿宋_GB2312"/>
          <w:b w:val="0"/>
          <w:sz w:val="32"/>
        </w:rPr>
        <w:t>九、《财政拨款“三公”经费支出决算表》</w:t>
      </w:r>
    </w:p>
    <w:p w14:paraId="47733F1B">
      <w:pPr>
        <w:spacing w:line="240" w:lineRule="auto"/>
        <w:ind w:firstLine="640"/>
        <w:jc w:val="both"/>
      </w:pPr>
    </w:p>
    <w:p w14:paraId="24D4C51F">
      <w:pPr>
        <w:spacing w:line="240" w:lineRule="auto"/>
        <w:ind w:firstLine="640"/>
        <w:jc w:val="both"/>
      </w:pPr>
    </w:p>
    <w:p w14:paraId="1CEDC12D">
      <w:pPr>
        <w:spacing w:line="240" w:lineRule="auto"/>
        <w:ind w:firstLine="640"/>
        <w:jc w:val="both"/>
      </w:pPr>
    </w:p>
    <w:p w14:paraId="5B51EBAB">
      <w:pPr>
        <w:spacing w:line="240" w:lineRule="auto"/>
        <w:ind w:firstLine="640"/>
        <w:jc w:val="both"/>
      </w:pPr>
    </w:p>
    <w:p w14:paraId="1945E20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AF0505-6A49-49A4-812C-81844F3EC6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28EC31A-6FE8-4541-89B5-922C82ADF84A}"/>
  </w:font>
  <w:font w:name="仿宋_GB2312">
    <w:panose1 w:val="02010609030101010101"/>
    <w:charset w:val="86"/>
    <w:family w:val="modern"/>
    <w:pitch w:val="default"/>
    <w:sig w:usb0="00000001" w:usb1="080E0000" w:usb2="00000000" w:usb3="00000000" w:csb0="00040000" w:csb1="00000000"/>
    <w:embedRegular r:id="rId3" w:fontKey="{3E7FC9EE-8827-412C-BC52-9D8986D36B7E}"/>
  </w:font>
  <w:font w:name="楷体_GB2312">
    <w:panose1 w:val="02010609030101010101"/>
    <w:charset w:val="86"/>
    <w:family w:val="auto"/>
    <w:pitch w:val="default"/>
    <w:sig w:usb0="00000001" w:usb1="080E0000" w:usb2="00000000" w:usb3="00000000" w:csb0="00040000" w:csb1="00000000"/>
    <w:embedRegular r:id="rId4" w:fontKey="{628D5F2C-3DA8-44B5-A253-07E26119D8CB}"/>
  </w:font>
  <w:font w:name="WPSEMBED12">
    <w:panose1 w:val="02010609030101010101"/>
    <w:charset w:val="86"/>
    <w:family w:val="auto"/>
    <w:pitch w:val="default"/>
    <w:sig w:usb0="00000001" w:usb1="080E0000" w:usb2="00000000" w:usb3="00000000" w:csb0="00040000" w:csb1="00000000"/>
  </w:font>
  <w:font w:name="WPSEMBED13">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0625471"/>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6EB457E"/>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ec2caa3b-2ba3-4413-9d13-1fe300906cef</errorID>
      <errorWord>活动</errorWord>
      <group>L1_Grammar</group>
      <groupName>语法问题</groupName>
      <ability>L2_Collocation</ability>
      <abilityName>搭配不当</abilityName>
      <candidateList>
        <item>工作</item>
      </candidateList>
      <explain>句子中可能存在主谓、动宾、定语中心语、状语中心语、补语中心语、关联词搭配不当等问题。</explain>
      <paraID> 3417D6C</paraID>
      <start>39</start>
      <end>41</end>
      <status>ignored</status>
      <modifiedWord/>
      <trackRevisions>false</trackRevisions>
    </reviewItem>
    <reviewItem>
      <errorID>1b0923ac-7f78-4053-9ecd-161525dc36dd</errorID>
      <errorWord>综合治理</errorWord>
      <group>L1_Sensitive</group>
      <groupName>敏感问题</groupName>
      <ability>L2_UserSensitive</ability>
      <abilityName>自定义敏感词</abilityName>
      <candidateList/>
      <explain>来自自定义敏感词库。</explain>
      <paraID>5F0481C0</paraID>
      <start>11</start>
      <end>15</end>
      <status>ignored</status>
      <modifiedWord/>
      <trackRevisions>false</trackRevisions>
    </reviewItem>
    <reviewItem>
      <errorID>a23a682f-27a7-4d1d-9b58-52a9149e7825</errorID>
      <errorWord>督查、管理</errorWord>
      <group>L1_Grammar</group>
      <groupName>语法问题</groupName>
      <ability>L2_Order</ability>
      <abilityName>语序不当</abilityName>
      <candidateList>
        <item>管理、督查</item>
      </candidateList>
      <explain>句子可能没有遵循时空、逻辑顺序，或者介词、关联词等位置不当。</explain>
      <paraID>4D49F7BF</paraID>
      <start>17</start>
      <end>22</end>
      <status>ignored</status>
      <modifiedWord/>
      <trackRevisions>false</trackRevisions>
    </reviewItem>
    <reviewItem>
      <errorID>ac245321-202c-47db-8fd3-c382567bdcce</errorID>
      <errorWord>综合治理</errorWord>
      <group>L1_Sensitive</group>
      <groupName>敏感问题</groupName>
      <ability>L2_UserSensitive</ability>
      <abilityName>自定义敏感词</abilityName>
      <candidateList/>
      <explain>来自自定义敏感词库。</explain>
      <paraID>7FFD53BC</paraID>
      <start>10</start>
      <end>14</end>
      <status>ignored</status>
      <modifiedWord/>
      <trackRevisions>false</trackRevisions>
    </reviewItem>
    <reviewItem>
      <errorID>9b5a63b4-ee55-4fa7-96c2-8feed116902c</errorID>
      <errorWord>2月31日</errorWord>
      <group>L1_Sensitive</group>
      <groupName>敏感问题</groupName>
      <ability>L2_UserSensitive</ability>
      <abilityName>自定义敏感词</abilityName>
      <candidateList/>
      <explain>来自自定义敏感词库。</explain>
      <paraID>3A33913F</paraID>
      <start>8</start>
      <end>13</end>
      <status>ignored</status>
      <modifiedWord/>
      <trackRevisions>false</trackRevisions>
    </reviewItem>
    <reviewItem>
      <errorID>9f35f3e6-a930-4e55-9f26-eb3dbfbd7365</errorID>
      <errorWord>监控</errorWord>
      <group>L1_Sensitive</group>
      <groupName>敏感问题</groupName>
      <ability>L2_UserSensitive</ability>
      <abilityName>自定义敏感词</abilityName>
      <candidateList/>
      <explain>来自自定义敏感词库。</explain>
      <paraID> 7EE7D8B</paraID>
      <start>390</start>
      <end>392</end>
      <status>ignored</status>
      <modifiedWord/>
      <trackRevisions>false</trackRevisions>
    </reviewItem>
    <reviewItem>
      <errorID>b5396703-fda3-494f-9ea8-c4b610d3ad70</errorID>
      <errorWord>警</errorWord>
      <group>L1_Sensitive</group>
      <groupName>敏感问题</groupName>
      <ability>L2_UserSensitive</ability>
      <abilityName>自定义敏感词</abilityName>
      <candidateList/>
      <explain>来自自定义敏感词库。</explain>
      <paraID>6820FB81</paraID>
      <start>236</start>
      <end>237</end>
      <status>ignored</status>
      <modifiedWord/>
      <trackRevisions>false</trackRevisions>
    </reviewItem>
    <reviewItem>
      <errorID>78f8da6c-3a50-480a-80c4-c532542ba930</errorID>
      <errorWord>习教育</errorWord>
      <group>L1_Other</group>
      <groupName>其他问题</groupName>
      <ability>L2_UserTypo</ability>
      <abilityName>自定义错误</abilityName>
      <candidateList>
        <item>题教育</item>
      </candidateList>
      <explain>来自自定义错词库。</explain>
      <paraID>3A8251A4</paraID>
      <start>95</start>
      <end>98</end>
      <status>ignored</status>
      <modifiedWord/>
      <trackRevisions>false</trackRevisions>
    </reviewItem>
    <reviewItem>
      <errorID>075d125e-7f28-462e-8033-7ec08b3d9961</errorID>
      <errorWord>民族</errorWord>
      <group>L1_Sensitive</group>
      <groupName>敏感问题</groupName>
      <ability>L2_UserSensitive</ability>
      <abilityName>自定义敏感词</abilityName>
      <candidateList/>
      <explain>来自自定义敏感词库。</explain>
      <paraID>3A8251A4</paraID>
      <start>127</start>
      <end>129</end>
      <status>ignored</status>
      <modifiedWord/>
      <trackRevisions>false</trackRevisions>
    </reviewItem>
    <reviewItem>
      <errorID>dd398331-4bd0-42a8-ae5b-cf4e13d34479</errorID>
      <errorWord>习教育</errorWord>
      <group>L1_Other</group>
      <groupName>其他问题</groupName>
      <ability>L2_UserTypo</ability>
      <abilityName>自定义错误</abilityName>
      <candidateList>
        <item>题教育</item>
      </candidateList>
      <explain>来自自定义错词库。</explain>
      <paraID>3A8251A4</paraID>
      <start>342</start>
      <end>345</end>
      <status>ignored</status>
      <modifiedWord/>
      <trackRevisions>false</trackRevisions>
    </reviewItem>
    <reviewItem>
      <errorID>4ef1cc7f-03e5-4113-930a-178ec145710a</errorID>
      <errorWord>（</errorWord>
      <group>L1_Punc</group>
      <groupName>标点问题</groupName>
      <ability>L2_Punc</ability>
      <abilityName>标点符号检查</abilityName>
      <candidateList/>
      <explain/>
      <paraID>4C930133</paraID>
      <start>13</start>
      <end>14</end>
      <status>ignored</status>
      <modifiedWord/>
      <trackRevisions>false</trackRevisions>
    </reviewItem>
    <reviewItem>
      <errorID>1d9969c0-84ad-424a-b662-6eaa40400ff2</errorID>
      <errorWord>欠款</errorWord>
      <group>L1_Sensitive</group>
      <groupName>敏感问题</groupName>
      <ability>L2_UserSensitive</ability>
      <abilityName>自定义敏感词</abilityName>
      <candidateList/>
      <explain>来自自定义敏感词库。</explain>
      <paraID>74E0380B</paraID>
      <start>10</start>
      <end>12</end>
      <status>ignored</status>
      <modifiedWord/>
      <trackRevisions>false</trackRevisions>
    </reviewItem>
    <reviewItem>
      <errorID>74062e58-48d1-4cff-bf73-b62412bd935b</errorID>
      <errorWord>欠款</errorWord>
      <group>L1_Sensitive</group>
      <groupName>敏感问题</groupName>
      <ability>L2_UserSensitive</ability>
      <abilityName>自定义敏感词</abilityName>
      <candidateList/>
      <explain>来自自定义敏感词库。</explain>
      <paraID>74E0380B</paraID>
      <start>18</start>
      <end>20</end>
      <status>ignored</status>
      <modifiedWord/>
      <trackRevisions>false</trackRevisions>
    </reviewItem>
    <reviewItem>
      <errorID>887dab53-2a0c-4ec0-98ea-feadb4584b50</errorID>
      <errorWord>欠款</errorWord>
      <group>L1_Sensitive</group>
      <groupName>敏感问题</groupName>
      <ability>L2_UserSensitive</ability>
      <abilityName>自定义敏感词</abilityName>
      <candidateList/>
      <explain>来自自定义敏感词库。</explain>
      <paraID>74E0380B</paraID>
      <start>25</start>
      <end>27</end>
      <status>ignored</status>
      <modifiedWord/>
      <trackRevisions>false</trackRevisions>
    </reviewItem>
    <reviewItem>
      <errorID>6b8e117c-32bd-4d9d-b9f2-e55f46e21356</errorID>
      <errorWord>欠款</errorWord>
      <group>L1_Sensitive</group>
      <groupName>敏感问题</groupName>
      <ability>L2_UserSensitive</ability>
      <abilityName>自定义敏感词</abilityName>
      <candidateList/>
      <explain>来自自定义敏感词库。</explain>
      <paraID>74E0380B</paraID>
      <start>61</start>
      <end>63</end>
      <status>ignored</status>
      <modifiedWord/>
      <trackRevisions>false</trackRevisions>
    </reviewItem>
    <reviewItem>
      <errorID>d2ebcea8-a545-4635-b077-67a53d1604be</errorID>
      <errorWord>债</errorWord>
      <group>L1_Sensitive</group>
      <groupName>敏感问题</groupName>
      <ability>L2_UserSensitive</ability>
      <abilityName>自定义敏感词</abilityName>
      <candidateList/>
      <explain>来自自定义敏感词库。</explain>
      <paraID>74E0380B</paraID>
      <start>76</start>
      <end>77</end>
      <status>ignored</status>
      <modifiedWord/>
      <trackRevisions>false</trackRevisions>
    </reviewItem>
    <reviewItem>
      <errorID>169903ea-d0e8-46c7-b3eb-c6fdbd15433a</errorID>
      <errorWord>欠款</errorWord>
      <group>L1_Sensitive</group>
      <groupName>敏感问题</groupName>
      <ability>L2_UserSensitive</ability>
      <abilityName>自定义敏感词</abilityName>
      <candidateList/>
      <explain>来自自定义敏感词库。</explain>
      <paraID>4207D27D</paraID>
      <start>30</start>
      <end>32</end>
      <status>ignored</status>
      <modifiedWord/>
      <trackRevisions>false</trackRevisions>
    </reviewItem>
    <reviewItem>
      <errorID>2c5ff07d-5e29-4bfd-86ee-7e0ec03d0e4b</errorID>
      <errorWord>欠款</errorWord>
      <group>L1_Sensitive</group>
      <groupName>敏感问题</groupName>
      <ability>L2_UserSensitive</ability>
      <abilityName>自定义敏感词</abilityName>
      <candidateList/>
      <explain>来自自定义敏感词库。</explain>
      <paraID>4207D27D</paraID>
      <start>46</start>
      <end>48</end>
      <status>ignored</status>
      <modifiedWord/>
      <trackRevisions>false</trackRevisions>
    </reviewItem>
    <reviewItem>
      <errorID>e6592e36-ab15-4284-84d4-85a7d4617032</errorID>
      <errorWord>欠款</errorWord>
      <group>L1_Sensitive</group>
      <groupName>敏感问题</groupName>
      <ability>L2_UserSensitive</ability>
      <abilityName>自定义敏感词</abilityName>
      <candidateList/>
      <explain>来自自定义敏感词库。</explain>
      <paraID>4207D27D</paraID>
      <start>62</start>
      <end>64</end>
      <status>ignored</status>
      <modifiedWord/>
      <trackRevisions>false</trackRevisions>
    </reviewItem>
    <reviewItem>
      <errorID>de6fe4ef-4cff-4184-87b8-ff4ca78ecc58</errorID>
      <errorWord>债</errorWord>
      <group>L1_Sensitive</group>
      <groupName>敏感问题</groupName>
      <ability>L2_UserSensitive</ability>
      <abilityName>自定义敏感词</abilityName>
      <candidateList/>
      <explain>来自自定义敏感词库。</explain>
      <paraID>4207D27D</paraID>
      <start>72</start>
      <end>73</end>
      <status>ignored</status>
      <modifiedWord/>
      <trackRevisions>false</trackRevisions>
    </reviewItem>
    <reviewItem>
      <errorID>f197f599-ba87-4fe7-b14d-798fbe2b980b</errorID>
      <errorWord>欠款</errorWord>
      <group>L1_Sensitive</group>
      <groupName>敏感问题</groupName>
      <ability>L2_UserSensitive</ability>
      <abilityName>自定义敏感词</abilityName>
      <candidateList/>
      <explain>来自自定义敏感词库。</explain>
      <paraID>4207D27D</paraID>
      <start>79</start>
      <end>81</end>
      <status>ignored</status>
      <modifiedWord/>
      <trackRevisions>false</trackRevisions>
    </reviewItem>
    <reviewItem>
      <errorID>a9e2d6e9-f9c9-44f5-a50b-b68c4e164e73</errorID>
      <errorWord>欠款</errorWord>
      <group>L1_Sensitive</group>
      <groupName>敏感问题</groupName>
      <ability>L2_UserSensitive</ability>
      <abilityName>自定义敏感词</abilityName>
      <candidateList/>
      <explain>来自自定义敏感词库。</explain>
      <paraID>53EB5284</paraID>
      <start>7</start>
      <end>9</end>
      <status>ignored</status>
      <modifiedWord/>
      <trackRevisions>false</trackRevisions>
    </reviewItem>
    <reviewItem>
      <errorID>f79833c2-b400-4462-af9c-72e04f53c047</errorID>
      <errorWord>欠款</errorWord>
      <group>L1_Sensitive</group>
      <groupName>敏感问题</groupName>
      <ability>L2_UserSensitive</ability>
      <abilityName>自定义敏感词</abilityName>
      <candidateList/>
      <explain>来自自定义敏感词库。</explain>
      <paraID>72FDADF6</paraID>
      <start>7</start>
      <end>9</end>
      <status>ignored</status>
      <modifiedWord/>
      <trackRevisions>false</trackRevisions>
    </reviewItem>
    <reviewItem>
      <errorID>d950a4f3-f9ce-4237-8049-a7fe39be0095</errorID>
      <errorWord>欠款</errorWord>
      <group>L1_Sensitive</group>
      <groupName>敏感问题</groupName>
      <ability>L2_UserSensitive</ability>
      <abilityName>自定义敏感词</abilityName>
      <candidateList/>
      <explain>来自自定义敏感词库。</explain>
      <paraID>484A4404</paraID>
      <start>9</start>
      <end>11</end>
      <status>ignored</status>
      <modifiedWord/>
      <trackRevisions>false</trackRevisions>
    </reviewItem>
    <reviewItem>
      <errorID>706ad5e0-876d-4755-a292-307f38690949</errorID>
      <errorWord>欠款</errorWord>
      <group>L1_Sensitive</group>
      <groupName>敏感问题</groupName>
      <ability>L2_UserSensitive</ability>
      <abilityName>自定义敏感词</abilityName>
      <candidateList/>
      <explain>来自自定义敏感词库。</explain>
      <paraID>30B64A60</paraID>
      <start>3</start>
      <end>5</end>
      <status>ignored</status>
      <modifiedWord/>
      <trackRevisions>false</trackRevisions>
    </reviewItem>
    <reviewItem>
      <errorID>98f8d478-144e-4a06-a7db-398cced4e05b</errorID>
      <errorWord>欠款</errorWord>
      <group>L1_Sensitive</group>
      <groupName>敏感问题</groupName>
      <ability>L2_UserSensitive</ability>
      <abilityName>自定义敏感词</abilityName>
      <candidateList/>
      <explain>来自自定义敏感词库。</explain>
      <paraID> 8139D75</paraID>
      <start>2</start>
      <end>4</end>
      <status>ignored</status>
      <modifiedWord/>
      <trackRevisions>false</trackRevisions>
    </reviewItem>
    <reviewItem>
      <errorID>2a8a8900-36d0-48d3-a8ed-dc12dba75a82</errorID>
      <errorWord>欠款</errorWord>
      <group>L1_Sensitive</group>
      <groupName>敏感问题</groupName>
      <ability>L2_UserSensitive</ability>
      <abilityName>自定义敏感词</abilityName>
      <candidateList/>
      <explain>来自自定义敏感词库。</explain>
      <paraID>35CC869E</paraID>
      <start>18</start>
      <end>20</end>
      <status>ignored</status>
      <modifiedWord/>
      <trackRevisions>false</trackRevisions>
    </reviewItem>
    <reviewItem>
      <errorID>65b92ef6-d0ff-44e0-bc8b-9f07ca037524</errorID>
      <errorWord>欠款</errorWord>
      <group>L1_Sensitive</group>
      <groupName>敏感问题</groupName>
      <ability>L2_UserSensitive</ability>
      <abilityName>自定义敏感词</abilityName>
      <candidateList/>
      <explain>来自自定义敏感词库。</explain>
      <paraID>35CC869E</paraID>
      <start>54</start>
      <end>56</end>
      <status>ignored</status>
      <modifiedWord/>
      <trackRevisions>false</trackRevisions>
    </reviewItem>
    <reviewItem>
      <errorID>85a32c1f-dff7-40ef-bcd6-c4449ead7d5d</errorID>
      <errorWord>债</errorWord>
      <group>L1_Sensitive</group>
      <groupName>敏感问题</groupName>
      <ability>L2_UserSensitive</ability>
      <abilityName>自定义敏感词</abilityName>
      <candidateList/>
      <explain>来自自定义敏感词库。</explain>
      <paraID>35CC869E</paraID>
      <start>69</start>
      <end>70</end>
      <status>ignored</status>
      <modifiedWord/>
      <trackRevisions>false</trackRevisions>
    </reviewItem>
    <reviewItem>
      <errorID>4f3a5c54-d330-4cde-820f-ce2a4c5c2a10</errorID>
      <errorWord>欠款</errorWord>
      <group>L1_Sensitive</group>
      <groupName>敏感问题</groupName>
      <ability>L2_UserSensitive</ability>
      <abilityName>自定义敏感词</abilityName>
      <candidateList/>
      <explain>来自自定义敏感词库。</explain>
      <paraID>35CC869E</paraID>
      <start>107</start>
      <end>109</end>
      <status>ignored</status>
      <modifiedWord/>
      <trackRevisions>false</trackRevisions>
    </reviewItem>
    <reviewItem>
      <errorID>9503e577-ddcc-4298-817f-2ba1e3d86a79</errorID>
      <errorWord>欠款</errorWord>
      <group>L1_Sensitive</group>
      <groupName>敏感问题</groupName>
      <ability>L2_UserSensitive</ability>
      <abilityName>自定义敏感词</abilityName>
      <candidateList/>
      <explain>来自自定义敏感词库。</explain>
      <paraID>35CC869E</paraID>
      <start>119</start>
      <end>121</end>
      <status>ignored</status>
      <modifiedWord/>
      <trackRevisions>false</trackRevisions>
    </reviewItem>
    <reviewItem>
      <errorID>517fe775-4e42-48ac-8d33-268451d08080</errorID>
      <errorWord>欠款</errorWord>
      <group>L1_Sensitive</group>
      <groupName>敏感问题</groupName>
      <ability>L2_UserSensitive</ability>
      <abilityName>自定义敏感词</abilityName>
      <candidateList/>
      <explain>来自自定义敏感词库。</explain>
      <paraID>35CC869E</paraID>
      <start>127</start>
      <end>129</end>
      <status>ignored</status>
      <modifiedWord/>
      <trackRevisions>false</trackRevisions>
    </reviewItem>
    <reviewItem>
      <errorID>7e0552ff-0456-4792-84c9-0cf06bd6dea2</errorID>
      <errorWord>欠款</errorWord>
      <group>L1_Sensitive</group>
      <groupName>敏感问题</groupName>
      <ability>L2_UserSensitive</ability>
      <abilityName>自定义敏感词</abilityName>
      <candidateList/>
      <explain>来自自定义敏感词库。</explain>
      <paraID>35CC869E</paraID>
      <start>145</start>
      <end>147</end>
      <status>ignored</status>
      <modifiedWord/>
      <trackRevisions>false</trackRevisions>
    </reviewItem>
    <reviewItem>
      <errorID>90f02219-4787-49e0-b610-244ce6d6a19f</errorID>
      <errorWord>欠款</errorWord>
      <group>L1_Sensitive</group>
      <groupName>敏感问题</groupName>
      <ability>L2_UserSensitive</ability>
      <abilityName>自定义敏感词</abilityName>
      <candidateList/>
      <explain>来自自定义敏感词库。</explain>
      <paraID>6FA2ED00</paraID>
      <start>28</start>
      <end>30</end>
      <status>ignored</status>
      <modifiedWord/>
      <trackRevisions>false</trackRevisions>
    </reviewItem>
    <reviewItem>
      <errorID>909e3576-cbd9-4a73-a203-3414555663d6</errorID>
      <errorWord>欠款</errorWord>
      <group>L1_Sensitive</group>
      <groupName>敏感问题</groupName>
      <ability>L2_UserSensitive</ability>
      <abilityName>自定义敏感词</abilityName>
      <candidateList/>
      <explain>来自自定义敏感词库。</explain>
      <paraID>6FA2ED00</paraID>
      <start>36</start>
      <end>38</end>
      <status>ignored</status>
      <modifiedWord/>
      <trackRevisions>false</trackRevisions>
    </reviewItem>
    <reviewItem>
      <errorID>1346ceaa-c27e-44b4-b975-f518a64f9a77</errorID>
      <errorWord>欠款</errorWord>
      <group>L1_Sensitive</group>
      <groupName>敏感问题</groupName>
      <ability>L2_UserSensitive</ability>
      <abilityName>自定义敏感词</abilityName>
      <candidateList/>
      <explain>来自自定义敏感词库。</explain>
      <paraID>6FA2ED00</paraID>
      <start>55</start>
      <end>57</end>
      <status>ignored</status>
      <modifiedWord/>
      <trackRevisions>false</trackRevisions>
    </reviewItem>
    <reviewItem>
      <errorID>90988a17-f378-471b-a94b-a04677d07e4c</errorID>
      <errorWord>欠款</errorWord>
      <group>L1_Sensitive</group>
      <groupName>敏感问题</groupName>
      <ability>L2_UserSensitive</ability>
      <abilityName>自定义敏感词</abilityName>
      <candidateList/>
      <explain>来自自定义敏感词库。</explain>
      <paraID>  C07228</paraID>
      <start>7</start>
      <end>9</end>
      <status>ignored</status>
      <modifiedWord/>
      <trackRevisions>false</trackRevisions>
    </reviewItem>
    <reviewItem>
      <errorID>d0557796-43fa-4978-841a-a17fd6f6059e</errorID>
      <errorWord>欠款</errorWord>
      <group>L1_Sensitive</group>
      <groupName>敏感问题</groupName>
      <ability>L2_UserSensitive</ability>
      <abilityName>自定义敏感词</abilityName>
      <candidateList/>
      <explain>来自自定义敏感词库。</explain>
      <paraID>3E4EBA2C</paraID>
      <start>8</start>
      <end>10</end>
      <status>ignored</status>
      <modifiedWord/>
      <trackRevisions>false</trackRevisions>
    </reviewItem>
    <reviewItem>
      <errorID>5111d3e2-27bd-4d99-a2a9-b39c863b27f1</errorID>
      <errorWord>欠款</errorWord>
      <group>L1_Sensitive</group>
      <groupName>敏感问题</groupName>
      <ability>L2_UserSensitive</ability>
      <abilityName>自定义敏感词</abilityName>
      <candidateList/>
      <explain>来自自定义敏感词库。</explain>
      <paraID>36743F10</paraID>
      <start>12</start>
      <end>14</end>
      <status>ignored</status>
      <modifiedWord/>
      <trackRevisions>false</trackRevisions>
    </reviewItem>
    <reviewItem>
      <errorID>46c37bf4-2499-43b5-a27b-d9da4bed5056</errorID>
      <errorWord>欠款</errorWord>
      <group>L1_Sensitive</group>
      <groupName>敏感问题</groupName>
      <ability>L2_UserSensitive</ability>
      <abilityName>自定义敏感词</abilityName>
      <candidateList/>
      <explain>来自自定义敏感词库。</explain>
      <paraID>3B86C6F3</paraID>
      <start>0</start>
      <end>2</end>
      <status>ignored</status>
      <modifiedWord/>
      <trackRevisions>false</trackRevisions>
    </reviewItem>
    <reviewItem>
      <errorID>c8741fc3-7513-460d-8f52-e8344a4c863b</errorID>
      <errorWord>欠款</errorWord>
      <group>L1_Sensitive</group>
      <groupName>敏感问题</groupName>
      <ability>L2_UserSensitive</ability>
      <abilityName>自定义敏感词</abilityName>
      <candidateList/>
      <explain>来自自定义敏感词库。</explain>
      <paraID>1DEC2D40</paraID>
      <start>0</start>
      <end>2</end>
      <status>ignored</status>
      <modifiedWord/>
      <trackRevisions>false</trackRevisions>
    </reviewItem>
    <reviewItem>
      <errorID>be8d4552-2f99-499e-8985-02200f7ab4a0</errorID>
      <errorWord>欠款</errorWord>
      <group>L1_Sensitive</group>
      <groupName>敏感问题</groupName>
      <ability>L2_UserSensitive</ability>
      <abilityName>自定义敏感词</abilityName>
      <candidateList/>
      <explain>来自自定义敏感词库。</explain>
      <paraID>32F617FA</paraID>
      <start>5</start>
      <end>7</end>
      <status>ignored</status>
      <modifiedWord/>
      <trackRevisions>false</trackRevisions>
    </reviewItem>
    <reviewItem>
      <errorID>b40a816c-a605-4f97-b3f6-88feb77d9eef</errorID>
      <errorWord>欠款</errorWord>
      <group>L1_Sensitive</group>
      <groupName>敏感问题</groupName>
      <ability>L2_UserSensitive</ability>
      <abilityName>自定义敏感词</abilityName>
      <candidateList/>
      <explain>来自自定义敏感词库。</explain>
      <paraID>744FA50C</paraID>
      <start>6</start>
      <end>8</end>
      <status>ignored</status>
      <modifiedWord/>
      <trackRevisions>false</trackRevisions>
    </reviewItem>
    <reviewItem>
      <errorID>1c187003-c574-4737-a918-a9ced8295f31</errorID>
      <errorWord>欠款</errorWord>
      <group>L1_Sensitive</group>
      <groupName>敏感问题</groupName>
      <ability>L2_UserSensitive</ability>
      <abilityName>自定义敏感词</abilityName>
      <candidateList/>
      <explain>来自自定义敏感词库。</explain>
      <paraID>64E82452</paraID>
      <start>10</start>
      <end>12</end>
      <status>ignored</status>
      <modifiedWord/>
      <trackRevisions>false</trackRevisions>
    </reviewItem>
    <reviewItem>
      <errorID>49e6287d-8a06-442b-a263-194cf2863c6c</errorID>
      <errorWord>欠款</errorWord>
      <group>L1_Sensitive</group>
      <groupName>敏感问题</groupName>
      <ability>L2_UserSensitive</ability>
      <abilityName>自定义敏感词</abilityName>
      <candidateList/>
      <explain>来自自定义敏感词库。</explain>
      <paraID>375AD0C6</paraID>
      <start>2</start>
      <end>4</end>
      <status>ignored</status>
      <modifiedWord/>
      <trackRevisions>false</trackRevisions>
    </reviewItem>
    <reviewItem>
      <errorID>81dc6dfa-3261-4390-977f-786571952183</errorID>
      <errorWord>欠款</errorWord>
      <group>L1_Sensitive</group>
      <groupName>敏感问题</groupName>
      <ability>L2_UserSensitive</ability>
      <abilityName>自定义敏感词</abilityName>
      <candidateList/>
      <explain>来自自定义敏感词库。</explain>
      <paraID>322D5362</paraID>
      <start>2</start>
      <end>4</end>
      <status>ignored</status>
      <modifiedWord/>
      <trackRevisions>false</trackRevisions>
    </reviewItem>
    <reviewItem>
      <errorID>8cb1b227-1ab5-43e5-84bd-d4efa96b00c5</errorID>
      <errorWord>欠款</errorWord>
      <group>L1_Sensitive</group>
      <groupName>敏感问题</groupName>
      <ability>L2_UserSensitive</ability>
      <abilityName>自定义敏感词</abilityName>
      <candidateList/>
      <explain>来自自定义敏感词库。</explain>
      <paraID> 647A927</paraID>
      <start>8</start>
      <end>10</end>
      <status>ignored</status>
      <modifiedWord/>
      <trackRevisions>false</trackRevisions>
    </reviewItem>
    <reviewItem>
      <errorID>281bcda1-b9a1-4db7-af9c-0c16a2998fc6</errorID>
      <errorWord>警</errorWord>
      <group>L1_Sensitive</group>
      <groupName>敏感问题</groupName>
      <ability>L2_UserSensitive</ability>
      <abilityName>自定义敏感词</abilityName>
      <candidateList/>
      <explain>来自自定义敏感词库。</explain>
      <paraID>6740D6E2</paraID>
      <start>19</start>
      <end>20</end>
      <status>ignored</status>
      <modifiedWord/>
      <trackRevisions>false</trackRevisions>
    </reviewItem>
    <reviewItem>
      <errorID>6963bd8f-d952-4c2c-bd14-4f8f96cb43d3</errorID>
      <errorWord>警</errorWord>
      <group>L1_Sensitive</group>
      <groupName>敏感问题</groupName>
      <ability>L2_UserSensitive</ability>
      <abilityName>自定义敏感词</abilityName>
      <candidateList/>
      <explain>来自自定义敏感词库。</explain>
      <paraID>6740D6E2</paraID>
      <start>83</start>
      <end>84</end>
      <status>ignored</status>
      <modifiedWord/>
      <trackRevisions>false</trackRevisions>
    </reviewItem>
    <reviewItem>
      <errorID>dc09a032-590c-4787-9ca8-a9cdcf80c5d2</errorID>
      <errorWord>欠款</errorWord>
      <group>L1_Sensitive</group>
      <groupName>敏感问题</groupName>
      <ability>L2_UserSensitive</ability>
      <abilityName>自定义敏感词</abilityName>
      <candidateList/>
      <explain>来自自定义敏感词库。</explain>
      <paraID>6740D6E2</paraID>
      <start>86</start>
      <end>88</end>
      <status>ignored</status>
      <modifiedWord/>
      <trackRevisions>false</trackRevisions>
    </reviewItem>
    <reviewItem>
      <errorID>459377d0-2599-4c2a-a01a-28ae77308c0a</errorID>
      <errorWord>欠款</errorWord>
      <group>L1_Sensitive</group>
      <groupName>敏感问题</groupName>
      <ability>L2_UserSensitive</ability>
      <abilityName>自定义敏感词</abilityName>
      <candidateList/>
      <explain>来自自定义敏感词库。</explain>
      <paraID>6740D6E2</paraID>
      <start>93</start>
      <end>95</end>
      <status>ignored</status>
      <modifiedWord/>
      <trackRevisions>false</trackRevisions>
    </reviewItem>
    <reviewItem>
      <errorID>6627b426-79c5-4229-9030-0b327c7bd5c0</errorID>
      <errorWord>欠款</errorWord>
      <group>L1_Sensitive</group>
      <groupName>敏感问题</groupName>
      <ability>L2_UserSensitive</ability>
      <abilityName>自定义敏感词</abilityName>
      <candidateList/>
      <explain>来自自定义敏感词库。</explain>
      <paraID>6740D6E2</paraID>
      <start>121</start>
      <end>123</end>
      <status>ignored</status>
      <modifiedWord/>
      <trackRevisions>false</trackRevisions>
    </reviewItem>
    <reviewItem>
      <errorID>9851fc4c-70a4-4bd9-b7bb-c6d3eec5da11</errorID>
      <errorWord>警</errorWord>
      <group>L1_Sensitive</group>
      <groupName>敏感问题</groupName>
      <ability>L2_UserSensitive</ability>
      <abilityName>自定义敏感词</abilityName>
      <candidateList/>
      <explain>来自自定义敏感词库。</explain>
      <paraID> FFDEC63</paraID>
      <start>19</start>
      <end>20</end>
      <status>ignored</status>
      <modifiedWord/>
      <trackRevisions>false</trackRevisions>
    </reviewItem>
    <reviewItem>
      <errorID>9ee3160c-3bd3-491b-9fab-eca9fa276f3d</errorID>
      <errorWord>欠款</errorWord>
      <group>L1_Sensitive</group>
      <groupName>敏感问题</groupName>
      <ability>L2_UserSensitive</ability>
      <abilityName>自定义敏感词</abilityName>
      <candidateList/>
      <explain>来自自定义敏感词库。</explain>
      <paraID> FFDEC63</paraID>
      <start>69</start>
      <end>71</end>
      <status>ignored</status>
      <modifiedWord/>
      <trackRevisions>false</trackRevisions>
    </reviewItem>
    <reviewItem>
      <errorID>f13eb925-1109-4cc2-bb78-11350253b1d4</errorID>
      <errorWord>欠款</errorWord>
      <group>L1_Sensitive</group>
      <groupName>敏感问题</groupName>
      <ability>L2_UserSensitive</ability>
      <abilityName>自定义敏感词</abilityName>
      <candidateList/>
      <explain>来自自定义敏感词库。</explain>
      <paraID>3FBC242C</paraID>
      <start>2</start>
      <end>4</end>
      <status>ignored</status>
      <modifiedWord/>
      <trackRevisions>false</trackRevisions>
    </reviewItem>
    <reviewItem>
      <errorID>245f4811-c4f1-4cb3-8bb7-66006d454100</errorID>
      <errorWord>警</errorWord>
      <group>L1_Sensitive</group>
      <groupName>敏感问题</groupName>
      <ability>L2_UserSensitive</ability>
      <abilityName>自定义敏感词</abilityName>
      <candidateList/>
      <explain>来自自定义敏感词库。</explain>
      <paraID>6ADEEDD7</paraID>
      <start>10</start>
      <end>11</end>
      <status>ignored</status>
      <modifiedWord/>
      <trackRevisions>false</trackRevisions>
    </reviewItem>
    <reviewItem>
      <errorID>1015af41-f7a1-4928-bfc4-e5f568c9d10d</errorID>
      <errorWord>欠款</errorWord>
      <group>L1_Sensitive</group>
      <groupName>敏感问题</groupName>
      <ability>L2_UserSensitive</ability>
      <abilityName>自定义敏感词</abilityName>
      <candidateList/>
      <explain>来自自定义敏感词库。</explain>
      <paraID>4419B1C8</paraID>
      <start>0</start>
      <end>2</end>
      <status>ignored</status>
      <modifiedWord/>
      <trackRevisions>false</trackRevisions>
    </reviewItem>
    <reviewItem>
      <errorID>1e716693-8851-4842-9866-360ad3155369</errorID>
      <errorWord>欠款</errorWord>
      <group>L1_Sensitive</group>
      <groupName>敏感问题</groupName>
      <ability>L2_UserSensitive</ability>
      <abilityName>自定义敏感词</abilityName>
      <candidateList/>
      <explain>来自自定义敏感词库。</explain>
      <paraID>321584EE</paraID>
      <start>0</start>
      <end>2</end>
      <status>ignored</status>
      <modifiedWord/>
      <trackRevisions>false</trackRevisions>
    </reviewItem>
    <reviewItem>
      <errorID>d7b8fa0e-1372-46b0-9f1e-da9931d4e724</errorID>
      <errorWord>欠款</errorWord>
      <group>L1_Sensitive</group>
      <groupName>敏感问题</groupName>
      <ability>L2_UserSensitive</ability>
      <abilityName>自定义敏感词</abilityName>
      <candidateList/>
      <explain>来自自定义敏感词库。</explain>
      <paraID>77B1DDDF</paraID>
      <start>0</start>
      <end>2</end>
      <status>ignored</status>
      <modifiedWord/>
      <trackRevisions>false</trackRevisions>
    </reviewItem>
    <reviewItem>
      <errorID>a29ca945-df79-4358-8adb-e6d48f5fe3c3</errorID>
      <errorWord>欠款</errorWord>
      <group>L1_Sensitive</group>
      <groupName>敏感问题</groupName>
      <ability>L2_UserSensitive</ability>
      <abilityName>自定义敏感词</abilityName>
      <candidateList/>
      <explain>来自自定义敏感词库。</explain>
      <paraID>5C3322E7</paraID>
      <start>0</start>
      <end>2</end>
      <status>ignored</status>
      <modifiedWord/>
      <trackRevisions>false</trackRevisions>
    </reviewItem>
    <reviewItem>
      <errorID>bb78716f-3345-4988-b4d4-2e5bb4bbcc1a</errorID>
      <errorWord>欠款</errorWord>
      <group>L1_Sensitive</group>
      <groupName>敏感问题</groupName>
      <ability>L2_UserSensitive</ability>
      <abilityName>自定义敏感词</abilityName>
      <candidateList/>
      <explain>来自自定义敏感词库。</explain>
      <paraID> A006B2A</paraID>
      <start>4</start>
      <end>6</end>
      <status>ignored</status>
      <modifiedWord/>
      <trackRevisions>false</trackRevisions>
    </reviewItem>
    <reviewItem>
      <errorID>2f7d2827-20b4-4270-98c0-de9e7af0f806</errorID>
      <errorWord>欠款</errorWord>
      <group>L1_Sensitive</group>
      <groupName>敏感问题</groupName>
      <ability>L2_UserSensitive</ability>
      <abilityName>自定义敏感词</abilityName>
      <candidateList/>
      <explain>来自自定义敏感词库。</explain>
      <paraID> 7B0BE70</paraID>
      <start>0</start>
      <end>2</end>
      <status>ignored</status>
      <modifiedWord/>
      <trackRevisions>false</trackRevisions>
    </reviewItem>
    <reviewItem>
      <errorID>8473f0cd-8f07-45c3-ba4c-0d9b3192fe38</errorID>
      <errorWord>旅</errorWord>
      <group>L1_Word</group>
      <groupName>字词问题</groupName>
      <ability>L2_Typo</ability>
      <abilityName>字词错误</abilityName>
      <candidateList>
        <item>旅行</item>
      </candidateList>
      <explain/>
      <paraID>45BCDA6B</paraID>
      <start>70</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621f5-5b02-4653-a829-ce2ab73b9db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4008</Words>
  <Characters>4630</Characters>
  <Lines>0</Lines>
  <Paragraphs>0</Paragraphs>
  <TotalTime>26</TotalTime>
  <ScaleCrop>false</ScaleCrop>
  <LinksUpToDate>false</LinksUpToDate>
  <CharactersWithSpaces>4638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2025-11-06T04:47:37Z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eyJoZGlkIjoiMjEwMjVmNmU3OTQwZDBjNjI0ZTM3MTBmNDI0OGIzYzIiLCJ1c2VySWQiOiIyMDM3MTI1NTkifQ==</vt:lpwstr>
  </property>
</Properties>
</file>